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к письму Департамента </w:t>
      </w:r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</w:rPr>
        <w:t xml:space="preserve">физической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культуры и спорта </w:t>
      </w:r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автономного </w:t>
      </w:r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</w:rPr>
        <w:t xml:space="preserve">округа – Югры </w:t>
      </w:r>
      <w:r/>
      <w:r/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Методические рекомендации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/>
      <w:bookmarkStart w:id="0" w:name="_Hlk155586251"/>
      <w:r>
        <w:rPr>
          <w:rFonts w:ascii="Times New Roman" w:hAnsi="Times New Roman" w:cs="Times New Roman"/>
          <w:b/>
          <w:bCs/>
          <w:sz w:val="32"/>
          <w:szCs w:val="32"/>
        </w:rPr>
        <w:t xml:space="preserve">по созданию и функционированию системы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наставничества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в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организациях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сферы физической культуры и спорта </w:t>
      </w:r>
      <w:bookmarkEnd w:id="0"/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Ханты-Мансийского автономного округа-Югры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</w:r>
      <w:r/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Авторы-составители:</w:t>
      </w:r>
      <w:r/>
    </w:p>
    <w:p>
      <w:pPr>
        <w:pStyle w:val="686"/>
        <w:numPr>
          <w:ilvl w:val="0"/>
          <w:numId w:val="11"/>
        </w:numPr>
        <w:ind w:left="426" w:hanging="66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Абрамов Э.Н., доцент Югорского государственного университета, </w:t>
      </w:r>
      <w:r>
        <w:rPr>
          <w:rFonts w:ascii="Times New Roman" w:hAnsi="Times New Roman" w:cs="Times New Roman"/>
          <w:sz w:val="24"/>
          <w:szCs w:val="24"/>
        </w:rPr>
        <w:t xml:space="preserve">научны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hAnsi="Times New Roman" w:cs="Times New Roman"/>
          <w:sz w:val="24"/>
          <w:szCs w:val="24"/>
        </w:rPr>
        <w:t xml:space="preserve">руководител</w:t>
      </w:r>
      <w:r>
        <w:rPr>
          <w:rFonts w:ascii="Times New Roman" w:hAnsi="Times New Roman" w:cs="Times New Roman"/>
          <w:sz w:val="24"/>
          <w:szCs w:val="24"/>
        </w:rPr>
        <w:t xml:space="preserve">ь</w:t>
      </w:r>
      <w:r>
        <w:rPr>
          <w:rFonts w:ascii="Times New Roman" w:hAnsi="Times New Roman" w:cs="Times New Roman"/>
          <w:sz w:val="24"/>
          <w:szCs w:val="24"/>
        </w:rPr>
        <w:t xml:space="preserve"> федеральной экспериментальной (инновационной)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площадки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«Разработка целевой модели наставничества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сфере физической культуры и спорта»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к.б.н., почётный работник образования РФ, почётный наставник Минобрнауки России</w:t>
      </w:r>
      <w:r/>
    </w:p>
    <w:p>
      <w:pPr>
        <w:pStyle w:val="686"/>
        <w:numPr>
          <w:ilvl w:val="0"/>
          <w:numId w:val="11"/>
        </w:numPr>
        <w:ind w:left="426" w:hanging="426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Крылович Н.В., начальник отдела координации деятельности и методического обеспечения организаций, осуществляющих подготовку спортивного резерва Центра спортивной подготовки сборных команд Югры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сертифицированный эксперт по аттестации педагогических работников организаций, осуществляющих образовательную деятельность на территории Ханты-Мансийского автономного округа – Югры, Отличник физической культуры и спорта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Общие положения</w:t>
      </w:r>
      <w:r/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Настоящие </w:t>
      </w:r>
      <w:r>
        <w:rPr>
          <w:rFonts w:ascii="Times New Roman" w:hAnsi="Times New Roman" w:cs="Times New Roman"/>
          <w:sz w:val="28"/>
          <w:szCs w:val="28"/>
        </w:rPr>
        <w:t xml:space="preserve">методические </w:t>
      </w:r>
      <w:r>
        <w:rPr>
          <w:rFonts w:ascii="Times New Roman" w:hAnsi="Times New Roman" w:cs="Times New Roman"/>
          <w:sz w:val="28"/>
          <w:szCs w:val="28"/>
        </w:rPr>
        <w:t xml:space="preserve">рекомендации разработаны </w:t>
      </w:r>
      <w:r>
        <w:rPr>
          <w:rFonts w:ascii="Times New Roman" w:hAnsi="Times New Roman" w:cs="Times New Roman"/>
          <w:sz w:val="28"/>
          <w:szCs w:val="28"/>
        </w:rPr>
        <w:t xml:space="preserve">во исполнение:</w:t>
      </w:r>
      <w:r/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пункта 3.5. </w:t>
      </w:r>
      <w:r>
        <w:rPr>
          <w:rFonts w:ascii="Times New Roman" w:hAnsi="Times New Roman" w:cs="Times New Roman"/>
          <w:sz w:val="28"/>
          <w:szCs w:val="28"/>
        </w:rPr>
        <w:t xml:space="preserve">протокола расширенного заседания коллегии Департамента </w:t>
      </w:r>
      <w:r>
        <w:rPr>
          <w:rFonts w:ascii="Times New Roman" w:hAnsi="Times New Roman" w:cs="Times New Roman"/>
          <w:sz w:val="28"/>
          <w:szCs w:val="28"/>
        </w:rPr>
        <w:t xml:space="preserve">физической культуры и спорта Ханты-Мансийского автономного округа-Югры</w:t>
      </w:r>
      <w:r>
        <w:rPr>
          <w:rFonts w:ascii="Times New Roman" w:hAnsi="Times New Roman" w:cs="Times New Roman"/>
          <w:sz w:val="28"/>
          <w:szCs w:val="28"/>
        </w:rPr>
        <w:t xml:space="preserve"> от 15 декабря 2023 года №1;</w:t>
      </w:r>
      <w:r/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пункта 10 Комплекса мер по созданию системы наставничества в государственных организациях, подведомственных Департаменту физической культуры и спорта Ханты-Мансийского автономного округа-Югры, на 2024-2027 годы, утвержденного приказом </w:t>
      </w:r>
      <w:r>
        <w:rPr>
          <w:rFonts w:ascii="Times New Roman" w:hAnsi="Times New Roman" w:cs="Times New Roman"/>
          <w:sz w:val="28"/>
          <w:szCs w:val="28"/>
        </w:rPr>
        <w:t xml:space="preserve">Департамент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 Ханты-Мансийского автономного округа-Югры</w:t>
      </w:r>
      <w:r>
        <w:rPr>
          <w:rFonts w:ascii="Times New Roman" w:hAnsi="Times New Roman" w:cs="Times New Roman"/>
          <w:sz w:val="28"/>
          <w:szCs w:val="28"/>
        </w:rPr>
        <w:t xml:space="preserve"> от 22 декабря 2023 года № 522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</w:t>
      </w:r>
      <w:r>
        <w:rPr>
          <w:rFonts w:ascii="Times New Roman" w:hAnsi="Times New Roman" w:cs="Times New Roman"/>
          <w:sz w:val="28"/>
          <w:szCs w:val="28"/>
        </w:rPr>
        <w:t xml:space="preserve">екомендации </w:t>
      </w:r>
      <w:r>
        <w:rPr>
          <w:rFonts w:ascii="Times New Roman" w:hAnsi="Times New Roman" w:cs="Times New Roman"/>
          <w:sz w:val="28"/>
          <w:szCs w:val="28"/>
        </w:rPr>
        <w:t xml:space="preserve">имеют целью оказание </w:t>
      </w:r>
      <w:bookmarkStart w:id="1" w:name="_Hlk128405583"/>
      <w:r>
        <w:rPr>
          <w:rFonts w:ascii="Times New Roman" w:hAnsi="Times New Roman" w:cs="Times New Roman"/>
          <w:sz w:val="28"/>
          <w:szCs w:val="28"/>
        </w:rPr>
        <w:t xml:space="preserve">методической </w:t>
      </w:r>
      <w:r>
        <w:rPr>
          <w:rFonts w:ascii="Times New Roman" w:hAnsi="Times New Roman" w:cs="Times New Roman"/>
          <w:sz w:val="28"/>
          <w:szCs w:val="28"/>
        </w:rPr>
        <w:t xml:space="preserve">поддержки организаций</w:t>
      </w:r>
      <w:r>
        <w:rPr>
          <w:rFonts w:ascii="Times New Roman" w:hAnsi="Times New Roman" w:cs="Times New Roman"/>
          <w:sz w:val="28"/>
          <w:szCs w:val="28"/>
        </w:rPr>
        <w:t xml:space="preserve">, действующих в сфере физической культуры и спорта на территории Ханты-Мансийского автономного округа-Югры в процессе создания и функционирования в них системы наставничества</w:t>
      </w:r>
      <w:r>
        <w:rPr>
          <w:rFonts w:ascii="Times New Roman" w:hAnsi="Times New Roman" w:cs="Times New Roman"/>
          <w:sz w:val="28"/>
          <w:szCs w:val="28"/>
        </w:rPr>
        <w:t xml:space="preserve">, а также направлены на реализацию:</w:t>
      </w:r>
      <w:r/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пункта 21 Плана мероприя</w:t>
      </w:r>
      <w:r>
        <w:rPr>
          <w:rFonts w:ascii="Times New Roman" w:hAnsi="Times New Roman" w:cs="Times New Roman"/>
          <w:sz w:val="28"/>
          <w:szCs w:val="28"/>
        </w:rPr>
        <w:t xml:space="preserve">тий («дорожная карта») Концепции развития физической культуры и спорта в Ханты-Мансийском автономном округе – Югре на период до 2030 года, утвержденной распоряжением Правительства Ханты-Мансийского автономного округа – Югры от 24 декабря 2021 года № 725-рп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пункта 5 Комплекса мер, направленных на кадровое обеспечение сферы физической культуры и спорта Ханты-Мансийского автономного округа – Югры, утвержденного постановлением Правительства Ханты-Мансийского автономного округа – Югры от 15 июля 2022 года № 339-п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bookmarkEnd w:id="1"/>
      <w:r/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основу </w:t>
      </w:r>
      <w:r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положены </w:t>
      </w:r>
      <w:r>
        <w:rPr>
          <w:rFonts w:ascii="Times New Roman" w:hAnsi="Times New Roman" w:cs="Times New Roman"/>
          <w:sz w:val="28"/>
          <w:szCs w:val="28"/>
        </w:rPr>
        <w:t xml:space="preserve">материалы</w:t>
      </w:r>
      <w:r>
        <w:rPr>
          <w:rFonts w:ascii="Times New Roman" w:hAnsi="Times New Roman" w:cs="Times New Roman"/>
          <w:sz w:val="28"/>
          <w:szCs w:val="28"/>
        </w:rPr>
        <w:t xml:space="preserve"> федеральной экспериментальной (инновационной) площадк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«Разработка и внедрение целевой модели наставничества в сфере физической культуры и спорта», действующей в соответствии с приказом Министерства спорта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от 31</w:t>
      </w:r>
      <w:r>
        <w:rPr>
          <w:rFonts w:ascii="Times New Roman" w:hAnsi="Times New Roman" w:cs="Times New Roman"/>
          <w:sz w:val="28"/>
          <w:szCs w:val="28"/>
        </w:rPr>
        <w:t xml:space="preserve"> мая </w:t>
      </w:r>
      <w:r>
        <w:rPr>
          <w:rFonts w:ascii="Times New Roman" w:hAnsi="Times New Roman" w:cs="Times New Roman"/>
          <w:sz w:val="28"/>
          <w:szCs w:val="28"/>
        </w:rPr>
        <w:t xml:space="preserve">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486</w:t>
      </w:r>
      <w:r>
        <w:rPr>
          <w:rFonts w:ascii="Times New Roman" w:hAnsi="Times New Roman" w:cs="Times New Roman"/>
          <w:sz w:val="28"/>
          <w:szCs w:val="28"/>
        </w:rPr>
        <w:t xml:space="preserve"> в редакции </w:t>
      </w:r>
      <w:r>
        <w:rPr>
          <w:rFonts w:ascii="Times New Roman" w:hAnsi="Times New Roman" w:cs="Times New Roman"/>
          <w:sz w:val="28"/>
          <w:szCs w:val="28"/>
        </w:rPr>
        <w:t xml:space="preserve">приказа Министерства спорта Российской Федерации от 23 июня 2023 года № 444 «О приз</w:t>
      </w:r>
      <w:r>
        <w:rPr>
          <w:rFonts w:ascii="Times New Roman" w:hAnsi="Times New Roman" w:cs="Times New Roman"/>
          <w:sz w:val="28"/>
          <w:szCs w:val="28"/>
        </w:rPr>
        <w:t xml:space="preserve">нании организаций федеральными экспериментальными (инновационными) площадками и о внесении изменений в отдельные положения приказов Министерства спорта Российской Федерации от 28 января 2020 года № 30, от 31 мая 2022 года № 486 и от 20 июля 2022 года № 60»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понятия, используемые </w:t>
      </w:r>
      <w:r>
        <w:rPr>
          <w:rFonts w:ascii="Times New Roman" w:hAnsi="Times New Roman" w:cs="Times New Roman"/>
          <w:sz w:val="28"/>
          <w:szCs w:val="28"/>
        </w:rPr>
        <w:t xml:space="preserve">для цел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настоящих </w:t>
      </w:r>
      <w:r>
        <w:rPr>
          <w:rFonts w:ascii="Times New Roman" w:hAnsi="Times New Roman" w:cs="Times New Roman"/>
          <w:sz w:val="28"/>
          <w:szCs w:val="28"/>
        </w:rPr>
        <w:t xml:space="preserve">методических рекомендаций:</w:t>
      </w:r>
      <w:r/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</w:t>
      </w:r>
      <w:r>
        <w:rPr>
          <w:rFonts w:ascii="Times New Roman" w:hAnsi="Times New Roman" w:cs="Times New Roman"/>
          <w:sz w:val="28"/>
          <w:szCs w:val="28"/>
        </w:rPr>
        <w:t xml:space="preserve">– государственная, м</w:t>
      </w:r>
      <w:r>
        <w:rPr>
          <w:rFonts w:ascii="Times New Roman" w:hAnsi="Times New Roman" w:cs="Times New Roman"/>
          <w:sz w:val="28"/>
          <w:szCs w:val="28"/>
        </w:rPr>
        <w:t xml:space="preserve">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или частная организация, осуществляющая деятельность в области физической культуры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спорта на территории Ханты-Мансийского автономного округа-Югры.</w:t>
      </w:r>
      <w:r/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Наставничество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форм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обеспечения профессионального становления, развития и адаптации к квалифицированному исполнению работниками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представля</w:t>
      </w:r>
      <w:r>
        <w:rPr>
          <w:rFonts w:ascii="Times New Roman" w:hAnsi="Times New Roman" w:cs="Times New Roman"/>
          <w:sz w:val="28"/>
          <w:szCs w:val="28"/>
        </w:rPr>
        <w:t xml:space="preserve">ющая</w:t>
      </w:r>
      <w:r>
        <w:rPr>
          <w:rFonts w:ascii="Times New Roman" w:hAnsi="Times New Roman" w:cs="Times New Roman"/>
          <w:sz w:val="28"/>
          <w:szCs w:val="28"/>
        </w:rPr>
        <w:t xml:space="preserve"> собой целенаправленную деятельность наиболее опытных сотрудников организаций по оказанию помощи и поддержки лицам, в отношении которых осуществляется наставничество, в профессиональном становлении и развитии, по адаптации к исполнению </w:t>
      </w:r>
      <w:r>
        <w:rPr>
          <w:rFonts w:ascii="Times New Roman" w:hAnsi="Times New Roman" w:cs="Times New Roman"/>
          <w:sz w:val="28"/>
          <w:szCs w:val="28"/>
        </w:rPr>
        <w:t xml:space="preserve">должностных обязанностей, по повышению заинтересованности в высокой результативности профессиональной деятельности.</w:t>
      </w:r>
      <w:r/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Наставник</w:t>
      </w:r>
      <w:r>
        <w:rPr>
          <w:rFonts w:ascii="Times New Roman" w:hAnsi="Times New Roman" w:cs="Times New Roman"/>
          <w:sz w:val="28"/>
          <w:szCs w:val="28"/>
        </w:rPr>
        <w:t xml:space="preserve"> – специалист, осуществляющий руководство наставляемым специалистом</w:t>
      </w:r>
      <w:r>
        <w:rPr>
          <w:rFonts w:ascii="Times New Roman" w:hAnsi="Times New Roman" w:cs="Times New Roman"/>
          <w:sz w:val="28"/>
          <w:szCs w:val="28"/>
        </w:rPr>
        <w:t xml:space="preserve">, на которого возложены дополнительные функции по осуществлению наставничества.</w:t>
      </w:r>
      <w:r/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Наставляемый специалист</w:t>
      </w:r>
      <w:r>
        <w:rPr>
          <w:rFonts w:ascii="Times New Roman" w:hAnsi="Times New Roman" w:cs="Times New Roman"/>
          <w:sz w:val="28"/>
          <w:szCs w:val="28"/>
        </w:rPr>
        <w:t xml:space="preserve"> – специалист, осуществляющи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свою деятельность под руководством наставника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Участниками наставничества являются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: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наставляемые специалисты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;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наставник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;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руководител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 структурного подразделения организации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 (в их отсутствие -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уполномоченны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 заместител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 руководител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 организации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);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кадровая служба организации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 (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а в случае отсутствия в организации кадровой службы – должностное лицо, ответственное за ведение кадровой работы в организации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 (далее – кадровая служба)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 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Настоящие методические рекомендации подлежат актуализации в течение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месяца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с момента принятия федеральных нормативных правовых актов, либо нормативных правовых актов Ханты-Мансийского автономного округа-Югры, регламентирующих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вопросы наставничества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или содержащих требования к организации наставничества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 (наставникам)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. 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Наставничество может осуществ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ят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ся с применением сетевого (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кластерного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) взаимодействия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 между юридическими лицами в рамках соглашений о взаимодействии и сотрудничестве.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 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  <w:r/>
    </w:p>
    <w:p>
      <w:pPr>
        <w:jc w:val="center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  <w14:ligatures w14:val="none"/>
        </w:rPr>
        <w:t xml:space="preserve">II. Цель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  <w14:ligatures w14:val="none"/>
        </w:rPr>
        <w:t xml:space="preserve">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  <w14:ligatures w14:val="none"/>
        </w:rPr>
        <w:t xml:space="preserve">задачи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  <w14:ligatures w14:val="none"/>
        </w:rPr>
        <w:t xml:space="preserve">, функции 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  <w14:ligatures w14:val="none"/>
        </w:rPr>
        <w:t xml:space="preserve">принципы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  <w14:ligatures w14:val="none"/>
        </w:rPr>
        <w:t xml:space="preserve">наставничества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Целями наставничества являются оказание помощи и поддержки наставляемым специалистам в приобретении или совершенствовании профессиональных знаний и навыков, повышение уровня компетентности,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адаптации их в организации, овладение нормами профессиональной этики и корпоративной культуры.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Наставничество осуществляется на рабочем месте наставляемого специалиста.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Задачи наставничества: 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содействие освоению наставляемым специалистом системы ценностей, норм профессиональной этики и корпоративной культуры, а также эффективного опыта, необходимых для качественного выполнения должностных обязанностей;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передача опыта, оказание помощи в адаптации наставляемых специалистов к условиям осуществления профессиональной деятельности;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планирование и сопровождение профессиональной деятельности наставляемого специалиста;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создание условий для формирования и развития профессиональных знаний, навыков, умений наставляемых специалистов;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содействие выработке навыков поведения наставляемых специалистов, соответствующих профессионально-этическим стандартам и правилам, воспитание профессионально-значимых качеств личности;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формирование активной гражданской и жизненной позиции наставляемых специалистов, развитие у них ответственного и сознательного отношения к работе;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оказание моральной и психологической поддержки наставляемым специалистам в преодолении профессиональных затруднений, реализация мер по ранней профилактике профессиональной деформации личности наставляемых специалистов;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обеспечение взаимосвязи и преемственности профессиональной деятельности разных поколений сотрудников;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совершенствование форм и методов наставничества, изучение и внедрение передового опыта наставничества.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Функции наставничества: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рганизация деятельности наставляемых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специалистов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на рабочем месте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;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роверка освоения знаний и умений, необходимых для выполнения трудовых обязанностей наставляемых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 специалистов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 на рабочем месте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.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Принципы наставничества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:</w:t>
      </w:r>
      <w:r/>
    </w:p>
    <w:p>
      <w:pPr>
        <w:ind w:firstLine="709"/>
        <w:jc w:val="both"/>
        <w:spacing w:after="0" w:line="360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ринцип совместной деятельности наставляемого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специалиста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и наставника по планированию, реализации, оцениванию и коррекции 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лана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наставничества;</w:t>
      </w:r>
      <w:r/>
    </w:p>
    <w:p>
      <w:pPr>
        <w:ind w:firstLine="709"/>
        <w:jc w:val="both"/>
        <w:spacing w:after="0" w:line="360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принцип активности и самопроектирования (активная позиция наставляемого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специалиста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в реализации потребности самопознания и саморазвития, профессиональная гибкость и готовность к изменениям);</w:t>
      </w:r>
      <w:r/>
    </w:p>
    <w:p>
      <w:pPr>
        <w:ind w:firstLine="709"/>
        <w:jc w:val="both"/>
        <w:spacing w:after="0" w:line="360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принцип научности (использование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в процессе наставничества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научно-обоснованных методов, средств и технологий);</w:t>
      </w:r>
      <w:r/>
    </w:p>
    <w:p>
      <w:pPr>
        <w:ind w:firstLine="709"/>
        <w:jc w:val="both"/>
        <w:spacing w:after="0" w:line="360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принцип легитимности (соответствие всех действий в рамках наставничества законодательству);</w:t>
      </w:r>
      <w:r/>
    </w:p>
    <w:p>
      <w:pPr>
        <w:ind w:firstLine="709"/>
        <w:jc w:val="both"/>
        <w:spacing w:after="0" w:line="360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принцип добровольности, соблюдения прав и свобод (приоритет и уважение интересов личности наставляемого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 специалиста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, добровольность участия в наставнической деятельности, признание равного социального статуса специалистов, независимо от ролевой позиции в системе наставничества);</w:t>
      </w:r>
      <w:r/>
    </w:p>
    <w:p>
      <w:pPr>
        <w:ind w:firstLine="709"/>
        <w:jc w:val="both"/>
        <w:spacing w:after="0" w:line="360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принцип гуманизации (ориентация наставнической деятельности на развитие и самоутверждение личности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 наставляемого специалиста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);</w:t>
      </w:r>
      <w:r/>
    </w:p>
    <w:p>
      <w:pPr>
        <w:ind w:firstLine="709"/>
        <w:jc w:val="both"/>
        <w:spacing w:after="0" w:line="360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принцип индивидуализации и персонификации (признание способности личности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наставляемого специалиста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к саморазвитию в качестве естественной, изначально присущей человеку потребности и возможности; на сохранение индивидуальных приоритетов в формировании наставляемым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 специалистом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собственной траектории развития);</w:t>
      </w:r>
      <w:r/>
    </w:p>
    <w:p>
      <w:pPr>
        <w:ind w:firstLine="709"/>
        <w:jc w:val="both"/>
        <w:spacing w:after="0" w:line="360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принцип конфиденциальности (неразглашение информации, полученной в процессе работы с наставляемым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 специалистом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, запрет на передачу ее другим лицам без согласия наставляемого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 специалиста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);</w:t>
      </w:r>
      <w:r/>
    </w:p>
    <w:p>
      <w:pPr>
        <w:ind w:firstLine="709"/>
        <w:jc w:val="both"/>
        <w:spacing w:after="0" w:line="360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принцип солидарной ответственности наставника за результаты деятельности наставляемого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 специалиста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; </w:t>
      </w:r>
      <w:r/>
    </w:p>
    <w:p>
      <w:pPr>
        <w:ind w:firstLine="709"/>
        <w:jc w:val="both"/>
        <w:spacing w:after="0" w:line="360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принцип устойчивой обратной связи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 в процессе наставничества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;</w:t>
      </w:r>
      <w:r/>
    </w:p>
    <w:p>
      <w:pPr>
        <w:ind w:firstLine="709"/>
        <w:jc w:val="both"/>
        <w:spacing w:after="0" w:line="360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принцип аксиологичности (формирование ценностных отношений к профессиональной деятельности, уважения к личности, государству, окружающей среде, общечеловеческим ценностям); </w:t>
      </w:r>
      <w:r/>
    </w:p>
    <w:p>
      <w:pPr>
        <w:ind w:firstLine="709"/>
        <w:jc w:val="both"/>
        <w:spacing w:after="0" w:line="360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принцип системности и стратегической целостности (осуществление наставничества с максимальным задействованием всех необходимых ресурсов и возможностей);</w:t>
      </w:r>
      <w:r/>
    </w:p>
    <w:p>
      <w:pPr>
        <w:ind w:firstLine="709"/>
        <w:jc w:val="both"/>
        <w:spacing w:after="0" w:line="360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принцип вариативности (возможность выбирать наиболее подходящие для конкретных условий формы и виды наставничества).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  <w:r/>
    </w:p>
    <w:p>
      <w:pPr>
        <w:jc w:val="center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  <w14:ligatures w14:val="none"/>
        </w:rPr>
        <w:t xml:space="preserve">III. Организация наставничества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Наставничество устанавливается над: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молодыми/начинающими специалистами; 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специалистами, осваивающими в пределах занимаемой должности новое направление деятельности (методику, технологию, оборудование);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специалистами, состоящими в кадровом резерве;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специалистами, назначенными на новую должность.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Наставниками могут быть специалисты, отвечающие следующим требованиям: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стаж работы в должности не менее 5 лет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. 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наличие квалификационной категории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едагог-наставник» или иной квалификационной категории по занимаемой должности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;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наличие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высокого уровня компетенций,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коммуникативных и управленческих навыков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 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Также рекомендуется прохождение 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нструктаж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а по организации наставничества, либо освоение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дополнительны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 профессиональны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 программ повышения квалификации или профессиональной переподготовки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 по вопросам организации наставничества.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Факультативными критериями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отбора наставников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 могут быть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: 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аличие опыта наставничес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 или методической, консультативной, тьюторской деятельности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 или опыт работы в качестве тренера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, тренера-преподавателя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 (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старшего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тренера/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тренера-преподавателя)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, тренера-консультанта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;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наличие позитивных результатов профессиональной деятельности, признанн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 в профессиональном сообществе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а также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государственны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, отраслевы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 наград, почётны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 звани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иных форм поощрения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;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осознанная заинтересованность, позитивное эмоционально-ценностное отношение к наставнической деятельности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;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/>
      <w:bookmarkStart w:id="2" w:name="_Hlk155591518"/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Знания, необходимые для осуществления наставничества:</w:t>
      </w:r>
      <w:bookmarkEnd w:id="2"/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сновы трудового законодательства и локальные нормативные акты в части, регламентирующей вопросы рабочего 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ремени и времени отдыха, оплаты и нормирования труда, трудового распорядка и дисциплины труда, подготовки и дополнительного профессионального образования работников, независимой оценки квалификации, аттестации (применительно к рабочему месту наставляемого)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;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окальные нормативные акты, регламентирующие наставничество в организации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;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собенности корпоративной культуры, традиции и правила поведения, правила внутреннего трудового распорядка, требования трудовой дисциплины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;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аучно-технические или методические основы решения профессиональных задач, в том числе, специальные инновационные знания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 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етоды практического обучения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;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иды мотивации трудового поведения и профессионального развития, методы и приемы развития мотивации трудового поведения и профессионального развития, применяемые наставником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;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ребования к результатам, содержанию и организации деятельности наставляемых, отраженные в нормативно-технической документации (технические регламенты, стандарты, условия), профессиональных стандартах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или квалификационных характеристиках, должностных инструкциях или должностных обязанностях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;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етоды организации, контроля и оценки деятельности наставляемых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;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ндивидуальные особенности личности, в том числе связанные со стадией их профессионального развития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;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собенности адаптации к условиям труда по профессии, в том числе лиц с ограниченными возможностями здоровья или инвалидов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;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ребования охраны труда, пожарной безопасности, санитарные нормы и правила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;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браз жизни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специалистов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 осваиваемой наставляемыми квалификации, возможности и перспективы профессионального развития и карьерного роста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 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овременные методы консультирования по вопросам профессиональной адаптации и профессионального развития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;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етодология и технология исследовательской и проектной деятельности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;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етодика организации проектной и исследовательской деятельности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;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ребования к оформлению результатов проектной и исследовательской деятельности, рационализаторских предложений, объектов авторских прав, изобретений, полезных моделей и промышленных образцов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;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ребования к публичной презентации (выступлению)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;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ормы делового общения, стили общения, инструменты и приемы эффективного общения наставника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;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адачи обратной связи, ее виды, способы и правила ее предоставления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;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сновы тайм-менеджмента для организации собственной работы и работы наставляемых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 специалистов;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рограммные средства, используемые для ведения документации в электронном виде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.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Умения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, необходимые для осуществления наставничества: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ыявлять профессиональные дефициты, способности и лидерский потенциал у наставляемого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 специалиста;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нализировать индивидуальный план развития, а также требования профессионального стандарта или квалификационных характеристик, должностные инструкции, документов, регламентирующих процесс наставничества, условия труда и допуска к работе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;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ценивать готовность наставляемого к выполнению профессиональной деятельности, его мотивацию, индивидуальные особенности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;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пределять компетенции, умения и знания, которые должны быть освоены наставляемым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 специалистом;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ыполнять профессиональную деятельность и (или) демонстрировать элементы профессиональной деятельности, осваиваемой наставляемыми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 специалистами;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спользовать формы и методы практического обучения, приемы мотивации с учетом специфики профессии (должности), возрастных и индивидуальных особенностей наставляемых, обучать планированию, самоорганизации и самоконтролю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;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пределять работы, которые должен выполнять наставляемый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 специалист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, их последовательность, объем и требования к качеству с учетом уровня подготовки наставляемых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 специалистов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, и особенностей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основных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процесс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ов;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амостоятельно искать, анализировать и оценивать профессиональную информацию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;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онтролировать соблюдение требований охраны труда, пожарной безопасности, электробезопасности, санитарных норм и правил при выполнении трудовых функций самостоятельно и наставляемым (применительно к конкретному рабочему месту)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;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беспечивать сопровождение наставляемых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 специалистов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 (для лиц с ограниченными возможностями здоровья или инвалидов) для обеспечения ориентации на рабочем месте и в организации в целом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;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казывать методическую помощь наставляемым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специалистам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в выполнении основных этапов проектных, исследовательских работ, в подготовке рационализаторских предложений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;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ценивать качество проектных и исследовательских работ наставляемых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 специалистов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социальную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экономическую эффективность рационализаторских предложений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;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г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отовить презентации и материалы для публичных мероприятий, проводимых с целью трансляции наставляемым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специалистом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лучших образцов решения профессиональных задач, в том числе с использованием дистанционных технологий и цифровых средств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;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станавливать контакт с наставляемыми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 специалистами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, строить взаимодействие и общение с наставляемыми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специалистами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на основе понимания индивидуальных особенностей, наблюдения за их трудовой деятельностью и поведением, текущего контроля освоения (повышения) квалификации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;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облюдать нормы делового общения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;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роводить текущий контроль и оценку выполнения наставляемыми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специалистами профессиональной деятельности, ее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 качества, выбирать виды и способы обратной связи и оперативно предоставлять ее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;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орректировать процесс подготовки наставляемых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в соответствии с результатами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 контроля наставляемого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 специалиста;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нализировать процесс и результаты наставнической деятельности, совершенствовать ее с опорой на опыт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;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ести документацию на электронных или бумажных носителях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.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Число лиц, в отношении которых наставник одновременно осуществляет наставничество, зависит от уровня его профессиональной подготовки, объема выполняемой работы. Допускается наставничество над группой наставляемых специалистов.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Наставник за наставляемым специалистом закрепляется не позднее одного месяца со дня назначения наставляемого специалиста на должность.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Наставничество устанавливается продолжительностью от трех месяцев до одного года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при необходимости по решению руководителя учреждения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срок может быть продлен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.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Продление или сокращение срока наставничества может быть осуществлено по рекомендации наставника приказом руководителя организации. 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Назначение наставников осуществляется на добровольной основе с обязательным письменным согласием лица, назначаемого наставником. 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Утверждение кандидатуры наставника осуществляется приказом руководителя организации. 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Основанием для издания приказа о наставничестве является служебная записка руководителя структурного подразделения, в котором осуществляется наставничество, или уполномоченного заместителя руководителя организации, 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Замена наставника производится согласно приказу руководителя организации по следующим основаниям: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прекращение наставником трудовых отношений с организацией;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неисполнение наставником своих обязанностей, соглашения;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привлечение наставника к дисциплинарной ответственности.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Наставничество прекращается до истечения установленного срока его действия в случае прекращения наставляемым специалистом трудовых отношений с организацией.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Наставничество осуществляется в соответствии с планом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 (программой)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 наставничества, который составляется наставни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ком по итогам собеседования с наставляемым специалистом, согласовывается с руководителем структурного подразделения, в котором осуществляется наставничество, или уполномоченным заместителем руководителя организации и утверждается руководителем организации.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В течение десяти рабочих дней по окончании срока наставничества наставник делает соответствующие отметки в плане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(программе)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наставничества в графе «Отметка о выполнении».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При необходимости наставляемому специалисту даются конкретные рекомендации по дальнейшему повышению профессионального мастерства.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Эффективность наставничества оценивается руководителем организации на основании анализа выполнения плана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(программы)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наставничества. При этом учитываются мнения руководителя структурного подразделения организации или уполномоченного заместителя руководителя организации, наставника, наставляемого специалиста и кадровой службы.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Функция наставника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осуществляется в рамках дополнительного соглашения к трудовому договору.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 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Также по решению работодателя и согласованию с наставником возможны иные формы привлечения к осуществлению наставничества.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Оплата наставникам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осуществляется в соответствии с локальными актами организаци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.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  <w:r/>
    </w:p>
    <w:p>
      <w:pPr>
        <w:jc w:val="center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  <w14:ligatures w14:val="none"/>
        </w:rPr>
        <w:t xml:space="preserve">IV. Права и обязанности</w:t>
      </w:r>
      <w:r/>
    </w:p>
    <w:p>
      <w:pPr>
        <w:jc w:val="center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  <w14:ligatures w14:val="none"/>
        </w:rPr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Наставник обязан: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осуществлять свои функции в соответствии с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Уставом, локальными актами организации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планом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(программой)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наставничества;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содействовать наставляемому специалисту в ознакомлении с его должностными обязанностями, основными направлениями деятельности, полномочиями и организацией работы в организации;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оказывать наставляемому специалисту индивидуальную помощь в освоении нормативных документов, регламентирующих его деятельность;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оказывать наставляемому специалисту индивидуальную помощь в овладении избранной профессией, практическими навыками, выявлять и совместно устранять допущенные ошибки и ликвидировать квалификационные дефициты (при наличии);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передавать наставляемому специалисту накопленный опыт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 профессионально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 мастерств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, обучать наиболее рациональным приемам и передовым методам работы;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всесторонне изучать деловые и моральные качества наставляемого специалиста, позитивно влиять на их укрепление и развитие, формировать ответственное отношение к трудовым обязанностям;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личным примером развивать положительные качества наставляемого специалиста, корректировать его поведение, привлекать к участию в общественной жизни коллектива, содействовать развитию общекультурного и профессионального уровня;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содействовать наставляемому специалисту в выполнении распоряжений и указаний, связанных с его служебной деятельностью;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осуществлять мониторинг и коррекцию (при необходимости) деятельности наставляемого специалиста, запрашивать у него сведения о выполнении заданий в пределах своей компетенции;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вносить предложения по совершенствованию процесса наставничества, форм и методов адаптации, участвовать в разработке мероприятий по вопросам наставничества.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Наставляемый специалист обязан: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выполнять в установленный срок план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(программу)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наставничества;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овладевать необходимыми профессиональными навыками, совместно с наставником выявлять и устранять допущенные ошибки и восполнять квалификационные дефициты (при наличии);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максимально использовать опыт и знания наставника для овладения профессией, ознакомления с особенностями работы в организации, уточнения вопросов профессиональной деятельности;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осваивать наиболее эффективные приемы и инновационные методы профессиональной деятельности;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ответственно относиться к работе;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участвовать в общественной жизни коллектива, развивать свой общекультурный и профессиональный уровень.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Наставник имеет право: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запрашивать у наставляемого специалиста сведения о выполнении мероприятий, предусмотренных планом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 (программой) наставничества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, в пределах своей компетенции;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вносить предложения по совершенствованию форм и методов наставничества.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Наставляемый специалист имеет право: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получать всю необходимую информацию об особенностях профессиональной деятельности; пользоваться имеющейся в организации служебной, нормативной, учебно-методической документацией по вопросам служебной деятельности; 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участвовать в обсуждении и решении вопросов организации наставничества;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получать своевременную квалифицированную помощь наставника в различных видах профессиональной деятельности;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ходатайствовать о замене наставника с предоставлением обоснования.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  <w:r/>
    </w:p>
    <w:p>
      <w:pPr>
        <w:jc w:val="center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  <w14:ligatures w14:val="none"/>
        </w:rPr>
        <w:t xml:space="preserve">V. Руководство наставничеством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Руководство и контроль за организацией и осуществлением наставничества в организации осуществляет руководитель организации. 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Руководство и контроль за организацией и осуществлением наставничества в конкретном структурном подразделении осуществляет руководитель соответствующего структурного подразделения или уполномоченный заместитель руководителя организации.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Руководитель структурного подразделения организации, в которой осуществляет свою деятельность наставляемый специалист или уполномоченный заместитель руководителя организации: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представляет наставляемого специалиста коллективу, объявляет приказ о закреплении наставника и знакомит с ним соответствующих сотрудников;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создает необходимые условия для совместной деятельности наставника и наставляемого специалиста;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оказывает методическую и практическую помощь наставникам и наставляемым специалистам;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участвует в формировании плана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(программы)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наставничества;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осуществляет контроль за деятельностью наставника и наставляемого специалиста, вносить необходимые изменения или дополнения в процесс наставничества;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вносит, в случае необходимости, предложения об отстранении специалиста от обязанностей наставника, замене наставника;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изучает, обобщает и распространяет положительный опыт организации наставничества;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вносит предложения о награждении, поощрении наставников.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Кадровая служба организации осуществляет организационное и документационное сопровождение процесса наставничества и координацию работы по наставничеству.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Кадровая служба: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оказывает содействие руководителю структурного подразделения или заместителю руководителя организации в вопросах подбора наставников;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оказывает консультативную помощь наставникам в разработке плана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 (программы)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 наставничества.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План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(программа)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наставничества приобщается к личному делу наставляемого.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При наличии в организации пяти и более наставников, организация в праве создать Совет наставников, который осуществляет свою деятельность по координации наставничества во взаимодействии с кадровой службой организации.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В Совет наставников входят действующие наставники, сотрудники, обладающие опытом проведения наставничества, представители кадровой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службы организации, а также руководитель (заместитель руководителя) организации. Из их числа избирается председатель, заместитель, секретарь.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Совет наставников в целях организации наставничества: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рекомендует руководителю организации, с учетом мнения руководителя структурного подразделения, кандидатуры наставников;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разрабатывает мероприятия по совершенствованию механизма наставничества;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оказывает методическую и практическую помощь наставникам в планировании их деятельности, передаче опыта наставляемым специалистам;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изучает, обобщает и распространяет передовой опыт работы наставников.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Заседания Совета наставников проводятся по мере необходимости. Для участия в его заседаниях могут приглашаться руководители структурных подразделений организации, в которых осуществляется наставничество.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Организационное и документационное обеспечение работы Совета наставников осуществляется секретарем Совета наставников. Секретарь обеспечивает учет и ведение следующих документов: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протоколов заседаний Совета наставников;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списка членов Совета наставников.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Учетные документы Совета наставников хранятся в течение пяти лет, после чего уничтожаются по акту.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  <w:r/>
    </w:p>
    <w:p>
      <w:pPr>
        <w:jc w:val="center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  <w14:ligatures w14:val="none"/>
        </w:rPr>
      </w:pPr>
      <w:r/>
      <w:bookmarkStart w:id="3" w:name="_Hlk155593621"/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  <w14:ligatures w14:val="none"/>
        </w:rPr>
        <w:t xml:space="preserve">V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 w:eastAsia="ru-RU"/>
          <w14:ligatures w14:val="none"/>
        </w:rPr>
        <w:t xml:space="preserve">I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  <w14:ligatures w14:val="none"/>
        </w:rPr>
        <w:t xml:space="preserve">.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  <w14:ligatures w14:val="none"/>
        </w:rPr>
        <w:t xml:space="preserve">Документы по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  <w14:ligatures w14:val="none"/>
        </w:rPr>
        <w:t xml:space="preserve">наставничеств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  <w14:ligatures w14:val="none"/>
        </w:rPr>
        <w:t xml:space="preserve">у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Перечень документов, образующихся в процессе наставничества: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локальный акт организации, регламентирующий организацию и осуществление наставничества;</w:t>
      </w:r>
      <w:bookmarkEnd w:id="3"/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распорядительные акты, связанные с организацией наставничества (например, приказ о наставничестве и др.);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план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(программа)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наставничества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;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комплексы мер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 и иные документы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, направленны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 на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развити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е, поддержку наставничества в организации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;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документы, связанные с деятельностью Совета наставников (при наличии).</w:t>
      </w:r>
      <w:r/>
    </w:p>
    <w:p>
      <w:pPr>
        <w:ind w:firstLine="567"/>
        <w:jc w:val="both"/>
        <w:spacing w:after="0" w:line="360" w:lineRule="auto"/>
        <w:tabs>
          <w:tab w:val="left" w:pos="851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План (п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рограмма</w:t>
      </w:r>
      <w:r>
        <w:rPr>
          <w:rFonts w:ascii="Times New Roman" w:hAnsi="Times New Roman" w:eastAsia="Calibri" w:cs="Times New Roman"/>
          <w:sz w:val="28"/>
          <w:szCs w:val="28"/>
        </w:rPr>
        <w:t xml:space="preserve">)</w:t>
      </w:r>
      <w:r>
        <w:rPr>
          <w:rFonts w:ascii="Times New Roman" w:hAnsi="Times New Roman" w:eastAsia="Calibri" w:cs="Times New Roman"/>
          <w:sz w:val="28"/>
          <w:szCs w:val="28"/>
        </w:rPr>
        <w:t xml:space="preserve"> наставничества — комплекс мероприятий и формирующих их действий, направленных на организацию взаимоотношений наставника и наставляемого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специалиста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 конкретных формах для получения ожидаемых результатов.</w:t>
      </w:r>
      <w:r/>
    </w:p>
    <w:p>
      <w:pPr>
        <w:ind w:firstLine="567"/>
        <w:jc w:val="both"/>
        <w:spacing w:after="0" w:line="360" w:lineRule="auto"/>
        <w:tabs>
          <w:tab w:val="left" w:pos="851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План (п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рограмма</w:t>
      </w:r>
      <w:r>
        <w:rPr>
          <w:rFonts w:ascii="Times New Roman" w:hAnsi="Times New Roman" w:eastAsia="Calibri" w:cs="Times New Roman"/>
          <w:sz w:val="28"/>
          <w:szCs w:val="28"/>
        </w:rPr>
        <w:t xml:space="preserve">)</w:t>
      </w:r>
      <w:r>
        <w:rPr>
          <w:rFonts w:ascii="Times New Roman" w:hAnsi="Times New Roman" w:eastAsia="Calibri" w:cs="Times New Roman"/>
          <w:sz w:val="28"/>
          <w:szCs w:val="28"/>
        </w:rPr>
        <w:t xml:space="preserve"> наставничества представляет собой развёрнуый в определённом временном отрезке план совместных действий наставника и наставляемого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специалиста</w:t>
      </w:r>
      <w:r>
        <w:rPr>
          <w:rFonts w:ascii="Times New Roman" w:hAnsi="Times New Roman" w:eastAsia="Calibri" w:cs="Times New Roman"/>
          <w:sz w:val="28"/>
          <w:szCs w:val="28"/>
        </w:rPr>
        <w:t xml:space="preserve">, направленных на достижение целей наставничества. В программе рекомендуется выделять разделы, этапы, указывать контрольные сроки и события.</w:t>
      </w:r>
      <w:r/>
    </w:p>
    <w:p>
      <w:pPr>
        <w:ind w:firstLine="567"/>
        <w:jc w:val="both"/>
        <w:spacing w:after="0" w:line="360" w:lineRule="auto"/>
        <w:tabs>
          <w:tab w:val="left" w:pos="851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План (п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рограмма</w:t>
      </w:r>
      <w:r>
        <w:rPr>
          <w:rFonts w:ascii="Times New Roman" w:hAnsi="Times New Roman" w:eastAsia="Calibri" w:cs="Times New Roman"/>
          <w:sz w:val="28"/>
          <w:szCs w:val="28"/>
        </w:rPr>
        <w:t xml:space="preserve">)</w:t>
      </w:r>
      <w:r>
        <w:rPr>
          <w:rFonts w:ascii="Times New Roman" w:hAnsi="Times New Roman" w:eastAsia="Calibri" w:cs="Times New Roman"/>
          <w:sz w:val="28"/>
          <w:szCs w:val="28"/>
        </w:rPr>
        <w:t xml:space="preserve"> наставничества должна учитывать 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режим</w:t>
      </w:r>
      <w:r>
        <w:rPr>
          <w:rFonts w:ascii="Times New Roman" w:hAnsi="Times New Roman" w:eastAsia="Calibri" w:cs="Times New Roman"/>
          <w:sz w:val="28"/>
          <w:szCs w:val="28"/>
        </w:rPr>
        <w:t xml:space="preserve">, формы и локации для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взаимодействия </w:t>
      </w:r>
      <w:r>
        <w:rPr>
          <w:rFonts w:ascii="Times New Roman" w:hAnsi="Times New Roman" w:eastAsia="Calibri" w:cs="Times New Roman"/>
          <w:sz w:val="28"/>
          <w:szCs w:val="28"/>
        </w:rPr>
        <w:t xml:space="preserve">наставника и наставляемого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специалиста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/>
    </w:p>
    <w:p>
      <w:pPr>
        <w:ind w:firstLine="567"/>
        <w:jc w:val="both"/>
        <w:spacing w:after="0" w:line="360" w:lineRule="auto"/>
        <w:tabs>
          <w:tab w:val="left" w:pos="851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Форма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плана (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программы</w:t>
      </w:r>
      <w:r>
        <w:rPr>
          <w:rFonts w:ascii="Times New Roman" w:hAnsi="Times New Roman" w:eastAsia="Calibri" w:cs="Times New Roman"/>
          <w:sz w:val="28"/>
          <w:szCs w:val="28"/>
        </w:rPr>
        <w:t xml:space="preserve">)</w:t>
      </w:r>
      <w:r>
        <w:rPr>
          <w:rFonts w:ascii="Times New Roman" w:hAnsi="Times New Roman" w:eastAsia="Calibri" w:cs="Times New Roman"/>
          <w:sz w:val="28"/>
          <w:szCs w:val="28"/>
        </w:rPr>
        <w:t xml:space="preserve"> наставничества утверждается в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рганизации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 учетом рекомендуемой формы (приложение</w:t>
      </w:r>
      <w:r>
        <w:rPr>
          <w:rFonts w:ascii="Times New Roman" w:hAnsi="Times New Roman" w:eastAsia="Calibri" w:cs="Times New Roman"/>
          <w:sz w:val="28"/>
          <w:szCs w:val="28"/>
        </w:rPr>
        <w:t xml:space="preserve">)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/>
    </w:p>
    <w:p>
      <w:pPr>
        <w:ind w:firstLine="567"/>
        <w:jc w:val="both"/>
        <w:spacing w:after="0" w:line="360" w:lineRule="auto"/>
        <w:tabs>
          <w:tab w:val="left" w:pos="851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/>
    </w:p>
    <w:p>
      <w:pPr>
        <w:jc w:val="center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  <w14:ligatures w14:val="none"/>
        </w:rPr>
        <w:t xml:space="preserve">V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 w:eastAsia="ru-RU"/>
          <w14:ligatures w14:val="none"/>
        </w:rPr>
        <w:t xml:space="preserve">I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  <w14:ligatures w14:val="none"/>
        </w:rPr>
        <w:t xml:space="preserve">.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  <w14:ligatures w14:val="none"/>
        </w:rPr>
        <w:t xml:space="preserve">Цикл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  <w14:ligatures w14:val="none"/>
        </w:rPr>
        <w:t xml:space="preserve">наставничеств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  <w14:ligatures w14:val="none"/>
        </w:rPr>
        <w:t xml:space="preserve">а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  <w:r/>
    </w:p>
    <w:p>
      <w:pPr>
        <w:ind w:firstLine="567"/>
        <w:jc w:val="both"/>
        <w:spacing w:after="0" w:line="360" w:lineRule="auto"/>
        <w:tabs>
          <w:tab w:val="left" w:pos="851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Этап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 1</w:t>
      </w:r>
      <w:r>
        <w:rPr>
          <w:rFonts w:ascii="Times New Roman" w:hAnsi="Times New Roman" w:eastAsia="Calibri" w:cs="Times New Roman"/>
          <w:sz w:val="28"/>
          <w:szCs w:val="28"/>
        </w:rPr>
        <w:t xml:space="preserve"> – Возникновение ситуации, актуализующей наставничеств</w:t>
      </w:r>
      <w:r>
        <w:rPr>
          <w:rFonts w:ascii="Times New Roman" w:hAnsi="Times New Roman" w:eastAsia="Calibri" w:cs="Times New Roman"/>
          <w:sz w:val="28"/>
          <w:szCs w:val="28"/>
        </w:rPr>
        <w:t xml:space="preserve">о</w:t>
      </w:r>
      <w:r>
        <w:rPr>
          <w:rFonts w:ascii="Times New Roman" w:hAnsi="Times New Roman" w:eastAsia="Calibri" w:cs="Times New Roman"/>
          <w:sz w:val="28"/>
          <w:szCs w:val="28"/>
        </w:rPr>
        <w:t xml:space="preserve">: </w:t>
      </w:r>
      <w:r/>
    </w:p>
    <w:p>
      <w:pPr>
        <w:numPr>
          <w:ilvl w:val="0"/>
          <w:numId w:val="1"/>
        </w:numPr>
        <w:ind w:left="0" w:firstLine="567"/>
        <w:jc w:val="both"/>
        <w:spacing w:after="0" w:line="360" w:lineRule="auto"/>
        <w:tabs>
          <w:tab w:val="left" w:pos="851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по итогам кадровых процедур; </w:t>
      </w:r>
      <w:r/>
    </w:p>
    <w:p>
      <w:pPr>
        <w:numPr>
          <w:ilvl w:val="0"/>
          <w:numId w:val="1"/>
        </w:numPr>
        <w:ind w:left="0" w:firstLine="567"/>
        <w:jc w:val="both"/>
        <w:spacing w:after="0" w:line="360" w:lineRule="auto"/>
        <w:tabs>
          <w:tab w:val="left" w:pos="851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по итогам анализа статистки, данных мониторинга, рейтингов, публикаций и т.д.</w:t>
      </w:r>
      <w:r>
        <w:rPr>
          <w:rFonts w:ascii="Times New Roman" w:hAnsi="Times New Roman" w:eastAsia="Calibri" w:cs="Times New Roman"/>
          <w:sz w:val="28"/>
          <w:szCs w:val="28"/>
        </w:rPr>
        <w:t xml:space="preserve">;</w:t>
      </w:r>
      <w:r/>
    </w:p>
    <w:p>
      <w:pPr>
        <w:numPr>
          <w:ilvl w:val="0"/>
          <w:numId w:val="1"/>
        </w:numPr>
        <w:ind w:left="0" w:firstLine="567"/>
        <w:jc w:val="both"/>
        <w:spacing w:after="0" w:line="360" w:lineRule="auto"/>
        <w:tabs>
          <w:tab w:val="left" w:pos="851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по итогам диагностики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анализа эффективности деятельности персонала, контрольных и аттестационных мероприятий, поступивших рекламаций и т.д.; </w:t>
      </w:r>
      <w:r/>
    </w:p>
    <w:p>
      <w:pPr>
        <w:numPr>
          <w:ilvl w:val="0"/>
          <w:numId w:val="1"/>
        </w:numPr>
        <w:ind w:left="0" w:firstLine="567"/>
        <w:jc w:val="both"/>
        <w:spacing w:after="0" w:line="360" w:lineRule="auto"/>
        <w:tabs>
          <w:tab w:val="left" w:pos="851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по факту изменения нормативных правовых актов, </w:t>
      </w:r>
      <w:r>
        <w:rPr>
          <w:rFonts w:ascii="Times New Roman" w:hAnsi="Times New Roman" w:eastAsia="Calibri" w:cs="Times New Roman"/>
          <w:sz w:val="28"/>
          <w:szCs w:val="28"/>
        </w:rPr>
        <w:t xml:space="preserve">утверждения новых </w:t>
      </w:r>
      <w:r>
        <w:rPr>
          <w:rFonts w:ascii="Times New Roman" w:hAnsi="Times New Roman" w:eastAsia="Calibri" w:cs="Times New Roman"/>
          <w:sz w:val="28"/>
          <w:szCs w:val="28"/>
        </w:rPr>
        <w:t xml:space="preserve">документов стратегического планирования, внедрения новых требований и установок вышестоящих инстанций;</w:t>
      </w:r>
      <w:r/>
    </w:p>
    <w:p>
      <w:pPr>
        <w:numPr>
          <w:ilvl w:val="0"/>
          <w:numId w:val="1"/>
        </w:numPr>
        <w:ind w:left="0" w:firstLine="567"/>
        <w:jc w:val="both"/>
        <w:spacing w:after="0" w:line="360" w:lineRule="auto"/>
        <w:tabs>
          <w:tab w:val="left" w:pos="851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приняти</w:t>
      </w:r>
      <w:r>
        <w:rPr>
          <w:rFonts w:ascii="Times New Roman" w:hAnsi="Times New Roman" w:eastAsia="Calibri" w:cs="Times New Roman"/>
          <w:sz w:val="28"/>
          <w:szCs w:val="28"/>
        </w:rPr>
        <w:t xml:space="preserve">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новой программы развития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рганизации, </w:t>
      </w:r>
      <w:r>
        <w:rPr>
          <w:rFonts w:ascii="Times New Roman" w:hAnsi="Times New Roman" w:eastAsia="Calibri" w:cs="Times New Roman"/>
          <w:sz w:val="28"/>
          <w:szCs w:val="28"/>
        </w:rPr>
        <w:t xml:space="preserve">запуске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инновационного проекта,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освоени</w:t>
      </w:r>
      <w:r>
        <w:rPr>
          <w:rFonts w:ascii="Times New Roman" w:hAnsi="Times New Roman" w:eastAsia="Calibri" w:cs="Times New Roman"/>
          <w:sz w:val="28"/>
          <w:szCs w:val="28"/>
        </w:rPr>
        <w:t xml:space="preserve">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передовых технологий и методик, требующих новых компетенций и т.п.; </w:t>
      </w:r>
      <w:r/>
    </w:p>
    <w:p>
      <w:pPr>
        <w:numPr>
          <w:ilvl w:val="0"/>
          <w:numId w:val="1"/>
        </w:numPr>
        <w:ind w:left="0" w:firstLine="567"/>
        <w:jc w:val="both"/>
        <w:spacing w:after="0" w:line="360" w:lineRule="auto"/>
        <w:tabs>
          <w:tab w:val="left" w:pos="851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по итогам рассмотрения обращения специалиста или ходатайства руководителя структурного подразделения и т.д.; </w:t>
      </w:r>
      <w:r/>
    </w:p>
    <w:p>
      <w:pPr>
        <w:numPr>
          <w:ilvl w:val="0"/>
          <w:numId w:val="1"/>
        </w:numPr>
        <w:ind w:left="0" w:firstLine="567"/>
        <w:jc w:val="both"/>
        <w:spacing w:after="0" w:line="360" w:lineRule="auto"/>
        <w:tabs>
          <w:tab w:val="left" w:pos="851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поступлени</w:t>
      </w:r>
      <w:r>
        <w:rPr>
          <w:rFonts w:ascii="Times New Roman" w:hAnsi="Times New Roman" w:eastAsia="Calibri" w:cs="Times New Roman"/>
          <w:sz w:val="28"/>
          <w:szCs w:val="28"/>
        </w:rPr>
        <w:t xml:space="preserve">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лиц на стажировку, практическую подготовку и т.д.</w:t>
      </w:r>
      <w:r/>
    </w:p>
    <w:p>
      <w:pPr>
        <w:ind w:firstLine="567"/>
        <w:jc w:val="both"/>
        <w:spacing w:after="0" w:line="360" w:lineRule="auto"/>
        <w:tabs>
          <w:tab w:val="left" w:pos="851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Результат этапа -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принятие </w:t>
      </w:r>
      <w:r>
        <w:rPr>
          <w:rFonts w:ascii="Times New Roman" w:hAnsi="Times New Roman" w:eastAsia="Calibri" w:cs="Times New Roman"/>
          <w:sz w:val="28"/>
          <w:szCs w:val="28"/>
        </w:rPr>
        <w:t xml:space="preserve">руководителем организации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решения о задействовании механизма наставничества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/>
    </w:p>
    <w:p>
      <w:pPr>
        <w:ind w:firstLine="567"/>
        <w:jc w:val="both"/>
        <w:spacing w:after="0" w:line="360" w:lineRule="auto"/>
        <w:tabs>
          <w:tab w:val="left" w:pos="851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Этап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 2</w:t>
      </w:r>
      <w:r>
        <w:rPr>
          <w:rFonts w:ascii="Times New Roman" w:hAnsi="Times New Roman" w:eastAsia="Calibri" w:cs="Times New Roman"/>
          <w:sz w:val="28"/>
          <w:szCs w:val="28"/>
        </w:rPr>
        <w:t xml:space="preserve"> – О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пределение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параметров наставничества 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условий</w:t>
      </w:r>
      <w:r>
        <w:rPr>
          <w:rFonts w:ascii="Times New Roman" w:hAnsi="Times New Roman" w:eastAsia="Calibri" w:cs="Times New Roman"/>
          <w:sz w:val="28"/>
          <w:szCs w:val="28"/>
        </w:rPr>
        <w:t xml:space="preserve"> его осуществления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 конкретной ситуации: </w:t>
      </w:r>
      <w:r/>
    </w:p>
    <w:p>
      <w:pPr>
        <w:numPr>
          <w:ilvl w:val="0"/>
          <w:numId w:val="2"/>
        </w:numPr>
        <w:ind w:left="0" w:firstLine="567"/>
        <w:jc w:val="both"/>
        <w:spacing w:after="0" w:line="360" w:lineRule="auto"/>
        <w:tabs>
          <w:tab w:val="left" w:pos="851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определение точек концентрации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наставнической деятельности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(восполняемые </w:t>
      </w:r>
      <w:r>
        <w:rPr>
          <w:rFonts w:ascii="Times New Roman" w:hAnsi="Times New Roman" w:eastAsia="Calibri" w:cs="Times New Roman"/>
          <w:sz w:val="28"/>
          <w:szCs w:val="28"/>
        </w:rPr>
        <w:t xml:space="preserve">квалификационные </w:t>
      </w:r>
      <w:r>
        <w:rPr>
          <w:rFonts w:ascii="Times New Roman" w:hAnsi="Times New Roman" w:eastAsia="Calibri" w:cs="Times New Roman"/>
          <w:sz w:val="28"/>
          <w:szCs w:val="28"/>
        </w:rPr>
        <w:t xml:space="preserve">дефициты, недостающие компетенции и т.д.);</w:t>
      </w:r>
      <w:r/>
    </w:p>
    <w:p>
      <w:pPr>
        <w:numPr>
          <w:ilvl w:val="0"/>
          <w:numId w:val="2"/>
        </w:numPr>
        <w:ind w:left="0" w:firstLine="567"/>
        <w:jc w:val="both"/>
        <w:spacing w:after="0" w:line="360" w:lineRule="auto"/>
        <w:tabs>
          <w:tab w:val="left" w:pos="851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выбор вида наставничества</w:t>
      </w:r>
      <w:r>
        <w:rPr>
          <w:rFonts w:ascii="Times New Roman" w:hAnsi="Times New Roman" w:eastAsia="Calibri" w:cs="Times New Roman"/>
          <w:sz w:val="28"/>
          <w:szCs w:val="28"/>
        </w:rPr>
        <w:t xml:space="preserve">;</w:t>
      </w:r>
      <w:r/>
    </w:p>
    <w:p>
      <w:pPr>
        <w:numPr>
          <w:ilvl w:val="0"/>
          <w:numId w:val="2"/>
        </w:numPr>
        <w:ind w:left="0" w:firstLine="567"/>
        <w:jc w:val="both"/>
        <w:spacing w:after="0" w:line="360" w:lineRule="auto"/>
        <w:tabs>
          <w:tab w:val="left" w:pos="851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определение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продолжительности реализации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плана (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программы</w:t>
      </w:r>
      <w:r>
        <w:rPr>
          <w:rFonts w:ascii="Times New Roman" w:hAnsi="Times New Roman" w:eastAsia="Calibri" w:cs="Times New Roman"/>
          <w:sz w:val="28"/>
          <w:szCs w:val="28"/>
        </w:rPr>
        <w:t xml:space="preserve">)</w:t>
      </w:r>
      <w:r>
        <w:rPr>
          <w:rFonts w:ascii="Times New Roman" w:hAnsi="Times New Roman" w:eastAsia="Calibri" w:cs="Times New Roman"/>
          <w:sz w:val="28"/>
          <w:szCs w:val="28"/>
        </w:rPr>
        <w:t xml:space="preserve"> наставничества;</w:t>
      </w:r>
      <w:r/>
    </w:p>
    <w:p>
      <w:pPr>
        <w:numPr>
          <w:ilvl w:val="0"/>
          <w:numId w:val="2"/>
        </w:numPr>
        <w:ind w:left="0" w:firstLine="567"/>
        <w:jc w:val="both"/>
        <w:spacing w:after="0" w:line="360" w:lineRule="auto"/>
        <w:tabs>
          <w:tab w:val="left" w:pos="851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подбор </w:t>
      </w:r>
      <w:bookmarkStart w:id="4" w:name="_Hlk110662806"/>
      <w:r>
        <w:rPr>
          <w:rFonts w:ascii="Times New Roman" w:hAnsi="Times New Roman" w:eastAsia="Calibri" w:cs="Times New Roman"/>
          <w:sz w:val="28"/>
          <w:szCs w:val="28"/>
        </w:rPr>
        <w:t xml:space="preserve">наставника.</w:t>
      </w:r>
      <w:bookmarkEnd w:id="4"/>
      <w:r/>
    </w:p>
    <w:p>
      <w:pPr>
        <w:ind w:firstLine="567"/>
        <w:jc w:val="both"/>
        <w:spacing w:after="0" w:line="360" w:lineRule="auto"/>
        <w:tabs>
          <w:tab w:val="left" w:pos="851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Результат этапа - </w:t>
      </w:r>
      <w:r>
        <w:rPr>
          <w:rFonts w:ascii="Times New Roman" w:hAnsi="Times New Roman" w:eastAsia="Calibri" w:cs="Times New Roman"/>
          <w:sz w:val="28"/>
          <w:szCs w:val="28"/>
        </w:rPr>
        <w:t xml:space="preserve">наличие основных параметров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плана (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программы</w:t>
      </w:r>
      <w:r>
        <w:rPr>
          <w:rFonts w:ascii="Times New Roman" w:hAnsi="Times New Roman" w:eastAsia="Calibri" w:cs="Times New Roman"/>
          <w:sz w:val="28"/>
          <w:szCs w:val="28"/>
        </w:rPr>
        <w:t xml:space="preserve">)</w:t>
      </w:r>
      <w:r>
        <w:rPr>
          <w:rFonts w:ascii="Times New Roman" w:hAnsi="Times New Roman" w:eastAsia="Calibri" w:cs="Times New Roman"/>
          <w:sz w:val="28"/>
          <w:szCs w:val="28"/>
        </w:rPr>
        <w:t xml:space="preserve"> наставничества и наличие кандидатуры наставника.</w:t>
      </w:r>
      <w:r/>
    </w:p>
    <w:p>
      <w:pPr>
        <w:ind w:firstLine="567"/>
        <w:jc w:val="both"/>
        <w:spacing w:after="0" w:line="360" w:lineRule="auto"/>
        <w:tabs>
          <w:tab w:val="left" w:pos="851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Этап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 3</w:t>
      </w:r>
      <w:r>
        <w:rPr>
          <w:rFonts w:ascii="Times New Roman" w:hAnsi="Times New Roman" w:eastAsia="Calibri" w:cs="Times New Roman"/>
          <w:sz w:val="28"/>
          <w:szCs w:val="28"/>
        </w:rPr>
        <w:t xml:space="preserve"> – Формирование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плана (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программы</w:t>
      </w:r>
      <w:r>
        <w:rPr>
          <w:rFonts w:ascii="Times New Roman" w:hAnsi="Times New Roman" w:eastAsia="Calibri" w:cs="Times New Roman"/>
          <w:sz w:val="28"/>
          <w:szCs w:val="28"/>
        </w:rPr>
        <w:t xml:space="preserve">)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наставничества:</w:t>
      </w:r>
      <w:r/>
    </w:p>
    <w:p>
      <w:pPr>
        <w:pStyle w:val="686"/>
        <w:numPr>
          <w:ilvl w:val="0"/>
          <w:numId w:val="3"/>
        </w:numPr>
        <w:contextualSpacing w:val="0"/>
        <w:ind w:left="0" w:firstLine="567"/>
        <w:jc w:val="both"/>
        <w:spacing w:after="0" w:line="360" w:lineRule="auto"/>
        <w:tabs>
          <w:tab w:val="left" w:pos="851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описание цели и задач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плана (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программы</w:t>
      </w:r>
      <w:r>
        <w:rPr>
          <w:rFonts w:ascii="Times New Roman" w:hAnsi="Times New Roman" w:eastAsia="Calibri" w:cs="Times New Roman"/>
          <w:sz w:val="28"/>
          <w:szCs w:val="28"/>
        </w:rPr>
        <w:t xml:space="preserve">)</w:t>
      </w:r>
      <w:r>
        <w:rPr>
          <w:rFonts w:ascii="Times New Roman" w:hAnsi="Times New Roman" w:eastAsia="Calibri" w:cs="Times New Roman"/>
          <w:sz w:val="28"/>
          <w:szCs w:val="28"/>
        </w:rPr>
        <w:t xml:space="preserve"> наставничества;</w:t>
      </w:r>
      <w:r/>
    </w:p>
    <w:p>
      <w:pPr>
        <w:pStyle w:val="686"/>
        <w:numPr>
          <w:ilvl w:val="0"/>
          <w:numId w:val="3"/>
        </w:numPr>
        <w:contextualSpacing w:val="0"/>
        <w:ind w:left="0" w:firstLine="567"/>
        <w:jc w:val="both"/>
        <w:spacing w:after="0" w:line="360" w:lineRule="auto"/>
        <w:tabs>
          <w:tab w:val="left" w:pos="851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изложение </w:t>
      </w:r>
      <w:r>
        <w:rPr>
          <w:rFonts w:ascii="Times New Roman" w:hAnsi="Times New Roman" w:eastAsia="Calibri" w:cs="Times New Roman"/>
          <w:sz w:val="28"/>
          <w:szCs w:val="28"/>
        </w:rPr>
        <w:t xml:space="preserve">конкретных действий и мероприятий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 рамках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плана (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программы</w:t>
      </w:r>
      <w:r>
        <w:rPr>
          <w:rFonts w:ascii="Times New Roman" w:hAnsi="Times New Roman" w:eastAsia="Calibri" w:cs="Times New Roman"/>
          <w:sz w:val="28"/>
          <w:szCs w:val="28"/>
        </w:rPr>
        <w:t xml:space="preserve">)</w:t>
      </w:r>
      <w:r>
        <w:rPr>
          <w:rFonts w:ascii="Times New Roman" w:hAnsi="Times New Roman" w:eastAsia="Calibri" w:cs="Times New Roman"/>
          <w:sz w:val="28"/>
          <w:szCs w:val="28"/>
        </w:rPr>
        <w:t xml:space="preserve"> наставничества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 указанием сроков</w:t>
      </w:r>
      <w:r>
        <w:rPr>
          <w:rFonts w:ascii="Times New Roman" w:hAnsi="Times New Roman" w:eastAsia="Calibri" w:cs="Times New Roman"/>
          <w:sz w:val="28"/>
          <w:szCs w:val="28"/>
        </w:rPr>
        <w:t xml:space="preserve">;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/>
    </w:p>
    <w:p>
      <w:pPr>
        <w:pStyle w:val="686"/>
        <w:numPr>
          <w:ilvl w:val="0"/>
          <w:numId w:val="3"/>
        </w:numPr>
        <w:contextualSpacing w:val="0"/>
        <w:ind w:left="0" w:firstLine="567"/>
        <w:jc w:val="both"/>
        <w:spacing w:after="0" w:line="360" w:lineRule="auto"/>
        <w:tabs>
          <w:tab w:val="left" w:pos="851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отражение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ожидаемых эффектов, критериев достижения поставленной цели; </w:t>
      </w:r>
      <w:r/>
    </w:p>
    <w:p>
      <w:pPr>
        <w:pStyle w:val="686"/>
        <w:numPr>
          <w:ilvl w:val="0"/>
          <w:numId w:val="3"/>
        </w:numPr>
        <w:contextualSpacing w:val="0"/>
        <w:ind w:left="0" w:firstLine="567"/>
        <w:jc w:val="both"/>
        <w:spacing w:after="0" w:line="360" w:lineRule="auto"/>
        <w:tabs>
          <w:tab w:val="left" w:pos="851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формализация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плана (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программы</w:t>
      </w:r>
      <w:r>
        <w:rPr>
          <w:rFonts w:ascii="Times New Roman" w:hAnsi="Times New Roman" w:eastAsia="Calibri" w:cs="Times New Roman"/>
          <w:sz w:val="28"/>
          <w:szCs w:val="28"/>
        </w:rPr>
        <w:t xml:space="preserve">)</w:t>
      </w:r>
      <w:r>
        <w:rPr>
          <w:rFonts w:ascii="Times New Roman" w:hAnsi="Times New Roman" w:eastAsia="Calibri" w:cs="Times New Roman"/>
          <w:sz w:val="28"/>
          <w:szCs w:val="28"/>
        </w:rPr>
        <w:t xml:space="preserve"> наставничества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 качестве инструмента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/>
    </w:p>
    <w:p>
      <w:pPr>
        <w:ind w:firstLine="567"/>
        <w:jc w:val="both"/>
        <w:spacing w:after="0" w:line="360" w:lineRule="auto"/>
        <w:tabs>
          <w:tab w:val="left" w:pos="851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Результат этапа -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составленн</w:t>
      </w:r>
      <w:r>
        <w:rPr>
          <w:rFonts w:ascii="Times New Roman" w:hAnsi="Times New Roman" w:eastAsia="Calibri" w:cs="Times New Roman"/>
          <w:sz w:val="28"/>
          <w:szCs w:val="28"/>
        </w:rPr>
        <w:t xml:space="preserve">ый</w:t>
      </w:r>
      <w:r>
        <w:rPr>
          <w:rFonts w:ascii="Times New Roman" w:hAnsi="Times New Roman" w:eastAsia="Calibri" w:cs="Times New Roman"/>
          <w:sz w:val="28"/>
          <w:szCs w:val="28"/>
        </w:rPr>
        <w:t xml:space="preserve">, согласованн</w:t>
      </w:r>
      <w:r>
        <w:rPr>
          <w:rFonts w:ascii="Times New Roman" w:hAnsi="Times New Roman" w:eastAsia="Calibri" w:cs="Times New Roman"/>
          <w:sz w:val="28"/>
          <w:szCs w:val="28"/>
        </w:rPr>
        <w:t xml:space="preserve">ый</w:t>
      </w:r>
      <w:r>
        <w:rPr>
          <w:rFonts w:ascii="Times New Roman" w:hAnsi="Times New Roman" w:eastAsia="Calibri" w:cs="Times New Roman"/>
          <w:sz w:val="28"/>
          <w:szCs w:val="28"/>
        </w:rPr>
        <w:t xml:space="preserve"> и утвержденн</w:t>
      </w:r>
      <w:r>
        <w:rPr>
          <w:rFonts w:ascii="Times New Roman" w:hAnsi="Times New Roman" w:eastAsia="Calibri" w:cs="Times New Roman"/>
          <w:sz w:val="28"/>
          <w:szCs w:val="28"/>
        </w:rPr>
        <w:t xml:space="preserve">ый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рганизации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план (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программа</w:t>
      </w:r>
      <w:r>
        <w:rPr>
          <w:rFonts w:ascii="Times New Roman" w:hAnsi="Times New Roman" w:eastAsia="Calibri" w:cs="Times New Roman"/>
          <w:sz w:val="28"/>
          <w:szCs w:val="28"/>
        </w:rPr>
        <w:t xml:space="preserve">)</w:t>
      </w:r>
      <w:r>
        <w:rPr>
          <w:rFonts w:ascii="Times New Roman" w:hAnsi="Times New Roman" w:eastAsia="Calibri" w:cs="Times New Roman"/>
          <w:sz w:val="28"/>
          <w:szCs w:val="28"/>
        </w:rPr>
        <w:t xml:space="preserve"> наставничества;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наставник закреплен за наставляемым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специалистом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/>
    </w:p>
    <w:p>
      <w:pPr>
        <w:ind w:firstLine="567"/>
        <w:jc w:val="both"/>
        <w:spacing w:after="0" w:line="360" w:lineRule="auto"/>
        <w:tabs>
          <w:tab w:val="left" w:pos="851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Этап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 4</w:t>
      </w:r>
      <w:r>
        <w:rPr>
          <w:rFonts w:ascii="Times New Roman" w:hAnsi="Times New Roman" w:eastAsia="Calibri" w:cs="Times New Roman"/>
          <w:sz w:val="28"/>
          <w:szCs w:val="28"/>
        </w:rPr>
        <w:t xml:space="preserve"> –</w:t>
      </w:r>
      <w:r>
        <w:rPr>
          <w:rFonts w:ascii="Times New Roman" w:hAnsi="Times New Roman" w:eastAsia="Calibri" w:cs="Times New Roman"/>
          <w:sz w:val="28"/>
          <w:szCs w:val="28"/>
        </w:rPr>
        <w:t xml:space="preserve"> П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рименение мер, обеспечивающих эффективн</w:t>
      </w:r>
      <w:r>
        <w:rPr>
          <w:rFonts w:ascii="Times New Roman" w:hAnsi="Times New Roman" w:eastAsia="Calibri" w:cs="Times New Roman"/>
          <w:sz w:val="28"/>
          <w:szCs w:val="28"/>
        </w:rPr>
        <w:t xml:space="preserve">ое осуществление </w:t>
      </w:r>
      <w:r>
        <w:rPr>
          <w:rFonts w:ascii="Times New Roman" w:hAnsi="Times New Roman" w:eastAsia="Calibri" w:cs="Times New Roman"/>
          <w:sz w:val="28"/>
          <w:szCs w:val="28"/>
        </w:rPr>
        <w:t xml:space="preserve">наставничества: </w:t>
      </w:r>
      <w:r/>
    </w:p>
    <w:p>
      <w:pPr>
        <w:numPr>
          <w:ilvl w:val="0"/>
          <w:numId w:val="4"/>
        </w:numPr>
        <w:ind w:left="0" w:firstLine="567"/>
        <w:jc w:val="both"/>
        <w:spacing w:after="0" w:line="360" w:lineRule="auto"/>
        <w:tabs>
          <w:tab w:val="left" w:pos="851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для наставника – </w:t>
      </w:r>
      <w:r>
        <w:rPr>
          <w:rFonts w:ascii="Times New Roman" w:hAnsi="Times New Roman" w:eastAsia="Calibri" w:cs="Times New Roman"/>
          <w:sz w:val="28"/>
          <w:szCs w:val="28"/>
        </w:rPr>
        <w:t xml:space="preserve">мотивирование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осуществлени</w:t>
      </w:r>
      <w:r>
        <w:rPr>
          <w:rFonts w:ascii="Times New Roman" w:hAnsi="Times New Roman" w:eastAsia="Calibri" w:cs="Times New Roman"/>
          <w:sz w:val="28"/>
          <w:szCs w:val="28"/>
        </w:rPr>
        <w:t xml:space="preserve">я</w:t>
      </w:r>
      <w:r>
        <w:rPr>
          <w:rFonts w:ascii="Times New Roman" w:hAnsi="Times New Roman" w:eastAsia="Calibri" w:cs="Times New Roman"/>
          <w:sz w:val="28"/>
          <w:szCs w:val="28"/>
        </w:rPr>
        <w:t xml:space="preserve"> наставничества; </w:t>
      </w:r>
      <w:r/>
    </w:p>
    <w:p>
      <w:pPr>
        <w:numPr>
          <w:ilvl w:val="0"/>
          <w:numId w:val="4"/>
        </w:numPr>
        <w:ind w:left="0" w:firstLine="567"/>
        <w:jc w:val="both"/>
        <w:spacing w:after="0" w:line="360" w:lineRule="auto"/>
        <w:tabs>
          <w:tab w:val="left" w:pos="851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для наставника и наставляемого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специалиста </w:t>
      </w:r>
      <w:r>
        <w:rPr>
          <w:rFonts w:ascii="Times New Roman" w:hAnsi="Times New Roman" w:eastAsia="Calibri" w:cs="Times New Roman"/>
          <w:sz w:val="28"/>
          <w:szCs w:val="28"/>
        </w:rPr>
        <w:t xml:space="preserve">–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синхронизация, </w:t>
      </w:r>
      <w:r>
        <w:rPr>
          <w:rFonts w:ascii="Times New Roman" w:hAnsi="Times New Roman" w:eastAsia="Calibri" w:cs="Times New Roman"/>
          <w:sz w:val="28"/>
          <w:szCs w:val="28"/>
        </w:rPr>
        <w:t xml:space="preserve">корректировка графиков работ, в которых они задействованы и т.д.</w:t>
      </w:r>
      <w:r/>
    </w:p>
    <w:p>
      <w:pPr>
        <w:ind w:firstLine="567"/>
        <w:jc w:val="both"/>
        <w:spacing w:after="0" w:line="360" w:lineRule="auto"/>
        <w:tabs>
          <w:tab w:val="left" w:pos="851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Результат этапа: </w:t>
      </w:r>
      <w:r>
        <w:rPr>
          <w:rFonts w:ascii="Times New Roman" w:hAnsi="Times New Roman" w:eastAsia="Calibri" w:cs="Times New Roman"/>
          <w:sz w:val="28"/>
          <w:szCs w:val="28"/>
        </w:rPr>
        <w:t xml:space="preserve">заключение дополнительн</w:t>
      </w:r>
      <w:r>
        <w:rPr>
          <w:rFonts w:ascii="Times New Roman" w:hAnsi="Times New Roman" w:eastAsia="Calibri" w:cs="Times New Roman"/>
          <w:sz w:val="28"/>
          <w:szCs w:val="28"/>
        </w:rPr>
        <w:t xml:space="preserve">ого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соглашени</w:t>
      </w:r>
      <w:r>
        <w:rPr>
          <w:rFonts w:ascii="Times New Roman" w:hAnsi="Times New Roman" w:eastAsia="Calibri" w:cs="Times New Roman"/>
          <w:sz w:val="28"/>
          <w:szCs w:val="28"/>
        </w:rPr>
        <w:t xml:space="preserve">я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 наставником; корректировка планов и графиков основных процессов в отношении лиц, задействованных в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осуществлении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наставничества и т.д.</w:t>
      </w:r>
      <w:r/>
    </w:p>
    <w:p>
      <w:pPr>
        <w:ind w:firstLine="567"/>
        <w:jc w:val="both"/>
        <w:spacing w:after="0" w:line="360" w:lineRule="auto"/>
        <w:tabs>
          <w:tab w:val="left" w:pos="851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Этап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 5</w:t>
      </w:r>
      <w:r>
        <w:rPr>
          <w:rFonts w:ascii="Times New Roman" w:hAnsi="Times New Roman" w:eastAsia="Calibri" w:cs="Times New Roman"/>
          <w:sz w:val="28"/>
          <w:szCs w:val="28"/>
        </w:rPr>
        <w:t xml:space="preserve"> – Р</w:t>
      </w:r>
      <w:r>
        <w:rPr>
          <w:rFonts w:ascii="Times New Roman" w:hAnsi="Times New Roman" w:eastAsia="Calibri" w:cs="Times New Roman"/>
          <w:sz w:val="28"/>
          <w:szCs w:val="28"/>
        </w:rPr>
        <w:t xml:space="preserve">еализация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плана (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программы</w:t>
      </w:r>
      <w:r>
        <w:rPr>
          <w:rFonts w:ascii="Times New Roman" w:hAnsi="Times New Roman" w:eastAsia="Calibri" w:cs="Times New Roman"/>
          <w:sz w:val="28"/>
          <w:szCs w:val="28"/>
        </w:rPr>
        <w:t xml:space="preserve">) </w:t>
      </w:r>
      <w:r>
        <w:rPr>
          <w:rFonts w:ascii="Times New Roman" w:hAnsi="Times New Roman" w:eastAsia="Calibri" w:cs="Times New Roman"/>
          <w:sz w:val="28"/>
          <w:szCs w:val="28"/>
        </w:rPr>
        <w:t xml:space="preserve">наставничества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/>
    </w:p>
    <w:p>
      <w:pPr>
        <w:ind w:firstLine="567"/>
        <w:jc w:val="both"/>
        <w:spacing w:after="0" w:line="360" w:lineRule="auto"/>
        <w:tabs>
          <w:tab w:val="left" w:pos="851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Результат этапа: </w:t>
      </w:r>
      <w:r>
        <w:rPr>
          <w:rFonts w:ascii="Times New Roman" w:hAnsi="Times New Roman" w:eastAsia="Calibri" w:cs="Times New Roman"/>
          <w:sz w:val="28"/>
          <w:szCs w:val="28"/>
        </w:rPr>
        <w:t xml:space="preserve">установление личного контакта наставника с наставляемым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специалистом</w:t>
      </w:r>
      <w:r>
        <w:rPr>
          <w:rFonts w:ascii="Times New Roman" w:hAnsi="Times New Roman" w:eastAsia="Calibri" w:cs="Times New Roman"/>
          <w:sz w:val="28"/>
          <w:szCs w:val="28"/>
        </w:rPr>
        <w:t xml:space="preserve">;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промежуточные отчеты о выполнении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плана (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программы</w:t>
      </w:r>
      <w:r>
        <w:rPr>
          <w:rFonts w:ascii="Times New Roman" w:hAnsi="Times New Roman" w:eastAsia="Calibri" w:cs="Times New Roman"/>
          <w:sz w:val="28"/>
          <w:szCs w:val="28"/>
        </w:rPr>
        <w:t xml:space="preserve">)</w:t>
      </w:r>
      <w:r>
        <w:rPr>
          <w:rFonts w:ascii="Times New Roman" w:hAnsi="Times New Roman" w:eastAsia="Calibri" w:cs="Times New Roman"/>
          <w:sz w:val="28"/>
          <w:szCs w:val="28"/>
        </w:rPr>
        <w:t xml:space="preserve"> наставничества</w:t>
      </w:r>
      <w:r>
        <w:rPr>
          <w:rFonts w:ascii="Times New Roman" w:hAnsi="Times New Roman" w:eastAsia="Calibri" w:cs="Times New Roman"/>
          <w:sz w:val="28"/>
          <w:szCs w:val="28"/>
        </w:rPr>
        <w:t xml:space="preserve">;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корректировка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плана (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программы</w:t>
      </w:r>
      <w:r>
        <w:rPr>
          <w:rFonts w:ascii="Times New Roman" w:hAnsi="Times New Roman" w:eastAsia="Calibri" w:cs="Times New Roman"/>
          <w:sz w:val="28"/>
          <w:szCs w:val="28"/>
        </w:rPr>
        <w:t xml:space="preserve">)</w:t>
      </w:r>
      <w:r>
        <w:rPr>
          <w:rFonts w:ascii="Times New Roman" w:hAnsi="Times New Roman" w:eastAsia="Calibri" w:cs="Times New Roman"/>
          <w:sz w:val="28"/>
          <w:szCs w:val="28"/>
        </w:rPr>
        <w:t xml:space="preserve"> наставничества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(при необходимости)</w:t>
      </w:r>
      <w:r>
        <w:rPr>
          <w:rFonts w:ascii="Times New Roman" w:hAnsi="Times New Roman" w:eastAsia="Calibri" w:cs="Times New Roman"/>
          <w:sz w:val="28"/>
          <w:szCs w:val="28"/>
        </w:rPr>
        <w:t xml:space="preserve">;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замена наставника </w:t>
      </w:r>
      <w:r>
        <w:rPr>
          <w:rFonts w:ascii="Times New Roman" w:hAnsi="Times New Roman" w:eastAsia="Calibri" w:cs="Times New Roman"/>
          <w:sz w:val="28"/>
          <w:szCs w:val="28"/>
        </w:rPr>
        <w:t xml:space="preserve">(при необходимости).</w:t>
      </w:r>
      <w:r/>
    </w:p>
    <w:p>
      <w:pPr>
        <w:ind w:firstLine="567"/>
        <w:jc w:val="both"/>
        <w:spacing w:after="0" w:line="360" w:lineRule="auto"/>
        <w:tabs>
          <w:tab w:val="left" w:pos="851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Этап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 6</w:t>
      </w:r>
      <w:r>
        <w:rPr>
          <w:rFonts w:ascii="Times New Roman" w:hAnsi="Times New Roman" w:eastAsia="Calibri" w:cs="Times New Roman"/>
          <w:sz w:val="28"/>
          <w:szCs w:val="28"/>
        </w:rPr>
        <w:t xml:space="preserve"> – </w:t>
      </w:r>
      <w:r>
        <w:rPr>
          <w:rFonts w:ascii="Times New Roman" w:hAnsi="Times New Roman" w:eastAsia="Calibri" w:cs="Times New Roman"/>
          <w:sz w:val="28"/>
          <w:szCs w:val="28"/>
        </w:rPr>
        <w:t xml:space="preserve">Завершение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плана (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программы</w:t>
      </w:r>
      <w:r>
        <w:rPr>
          <w:rFonts w:ascii="Times New Roman" w:hAnsi="Times New Roman" w:eastAsia="Calibri" w:cs="Times New Roman"/>
          <w:sz w:val="28"/>
          <w:szCs w:val="28"/>
        </w:rPr>
        <w:t xml:space="preserve">)</w:t>
      </w:r>
      <w:r>
        <w:rPr>
          <w:rFonts w:ascii="Times New Roman" w:hAnsi="Times New Roman" w:eastAsia="Calibri" w:cs="Times New Roman"/>
          <w:sz w:val="28"/>
          <w:szCs w:val="28"/>
        </w:rPr>
        <w:t xml:space="preserve"> наставничества:</w:t>
      </w:r>
      <w:r/>
    </w:p>
    <w:p>
      <w:pPr>
        <w:numPr>
          <w:ilvl w:val="0"/>
          <w:numId w:val="5"/>
        </w:numPr>
        <w:ind w:left="0" w:firstLine="567"/>
        <w:jc w:val="both"/>
        <w:spacing w:after="0" w:line="360" w:lineRule="auto"/>
        <w:tabs>
          <w:tab w:val="left" w:pos="851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подведение итогов реализации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плана (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программы</w:t>
      </w:r>
      <w:r>
        <w:rPr>
          <w:rFonts w:ascii="Times New Roman" w:hAnsi="Times New Roman" w:eastAsia="Calibri" w:cs="Times New Roman"/>
          <w:sz w:val="28"/>
          <w:szCs w:val="28"/>
        </w:rPr>
        <w:t xml:space="preserve">)</w:t>
      </w:r>
      <w:r>
        <w:rPr>
          <w:rFonts w:ascii="Times New Roman" w:hAnsi="Times New Roman" w:eastAsia="Calibri" w:cs="Times New Roman"/>
          <w:sz w:val="28"/>
          <w:szCs w:val="28"/>
        </w:rPr>
        <w:t xml:space="preserve"> наставничества</w:t>
      </w:r>
      <w:r>
        <w:rPr>
          <w:rFonts w:ascii="Times New Roman" w:hAnsi="Times New Roman" w:eastAsia="Calibri" w:cs="Times New Roman"/>
          <w:sz w:val="28"/>
          <w:szCs w:val="28"/>
        </w:rPr>
        <w:t xml:space="preserve">, принятие решения о ее завершении в связи в достижением поставленной цели, либо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пролонгировании; </w:t>
      </w:r>
      <w:r/>
    </w:p>
    <w:p>
      <w:pPr>
        <w:numPr>
          <w:ilvl w:val="0"/>
          <w:numId w:val="5"/>
        </w:numPr>
        <w:ind w:left="0" w:firstLine="567"/>
        <w:jc w:val="both"/>
        <w:spacing w:after="0" w:line="360" w:lineRule="auto"/>
        <w:tabs>
          <w:tab w:val="left" w:pos="851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завершение жизненного цикла наставничества, </w:t>
      </w:r>
      <w:r>
        <w:rPr>
          <w:rFonts w:ascii="Times New Roman" w:hAnsi="Times New Roman" w:eastAsia="Calibri" w:cs="Times New Roman"/>
          <w:sz w:val="28"/>
          <w:szCs w:val="28"/>
        </w:rPr>
        <w:t xml:space="preserve">«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распад</w:t>
      </w:r>
      <w:r>
        <w:rPr>
          <w:rFonts w:ascii="Times New Roman" w:hAnsi="Times New Roman" w:eastAsia="Calibri" w:cs="Times New Roman"/>
          <w:sz w:val="28"/>
          <w:szCs w:val="28"/>
        </w:rPr>
        <w:t xml:space="preserve">»</w:t>
      </w:r>
      <w:r>
        <w:rPr>
          <w:rFonts w:ascii="Times New Roman" w:hAnsi="Times New Roman" w:eastAsia="Calibri" w:cs="Times New Roman"/>
          <w:sz w:val="28"/>
          <w:szCs w:val="28"/>
        </w:rPr>
        <w:t xml:space="preserve"> наставнической пары и конверсия отношений «наставник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-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наставляемый» в иные продуктивные формы внутрикорпоративных отношений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/>
    </w:p>
    <w:p>
      <w:pPr>
        <w:ind w:firstLine="567"/>
        <w:jc w:val="both"/>
        <w:spacing w:after="0" w:line="360" w:lineRule="auto"/>
        <w:tabs>
          <w:tab w:val="left" w:pos="851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Результат этапа: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протокол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совещания (заседания </w:t>
      </w:r>
      <w:r>
        <w:rPr>
          <w:rFonts w:ascii="Times New Roman" w:hAnsi="Times New Roman" w:eastAsia="Calibri" w:cs="Times New Roman"/>
          <w:sz w:val="28"/>
          <w:szCs w:val="28"/>
        </w:rPr>
        <w:t xml:space="preserve">коллегиального совещательного органа</w:t>
      </w:r>
      <w:r>
        <w:rPr>
          <w:rFonts w:ascii="Times New Roman" w:hAnsi="Times New Roman" w:eastAsia="Calibri" w:cs="Times New Roman"/>
          <w:sz w:val="28"/>
          <w:szCs w:val="28"/>
        </w:rPr>
        <w:t xml:space="preserve">, уполномоченного рассматривать вопросы организации наставничества</w:t>
      </w:r>
      <w:r>
        <w:rPr>
          <w:rFonts w:ascii="Times New Roman" w:hAnsi="Times New Roman" w:eastAsia="Calibri" w:cs="Times New Roman"/>
          <w:sz w:val="28"/>
          <w:szCs w:val="28"/>
        </w:rPr>
        <w:t xml:space="preserve">),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содержащий анализ и оценку эффективности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наставничества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 позиции достижения поставленных целей</w:t>
      </w:r>
      <w:r>
        <w:rPr>
          <w:rFonts w:ascii="Times New Roman" w:hAnsi="Times New Roman" w:eastAsia="Calibri" w:cs="Times New Roman"/>
          <w:sz w:val="28"/>
          <w:szCs w:val="28"/>
        </w:rPr>
        <w:t xml:space="preserve">,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включающий рекомендации о необходимости пролонгирования наставничества или трансформации в иные форматы, а также рекомендации по поощрению наставника, корректировке документов</w:t>
      </w:r>
      <w:r>
        <w:rPr>
          <w:rFonts w:ascii="Times New Roman" w:hAnsi="Times New Roman" w:eastAsia="Calibri" w:cs="Times New Roman"/>
          <w:sz w:val="28"/>
          <w:szCs w:val="28"/>
        </w:rPr>
        <w:t xml:space="preserve">, рекомендации по дальнейшему повышению профессионального мастерства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и т.д.</w:t>
      </w:r>
      <w:r/>
    </w:p>
    <w:p>
      <w:pPr>
        <w:ind w:firstLine="567"/>
        <w:jc w:val="both"/>
        <w:spacing w:after="0" w:line="360" w:lineRule="auto"/>
        <w:tabs>
          <w:tab w:val="left" w:pos="851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Этап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 7</w:t>
      </w:r>
      <w:r>
        <w:rPr>
          <w:rFonts w:ascii="Times New Roman" w:hAnsi="Times New Roman" w:eastAsia="Calibri" w:cs="Times New Roman"/>
          <w:sz w:val="28"/>
          <w:szCs w:val="28"/>
        </w:rPr>
        <w:t xml:space="preserve"> – Принятие итоговых управленческих решений: </w:t>
      </w:r>
      <w:r/>
    </w:p>
    <w:p>
      <w:pPr>
        <w:numPr>
          <w:ilvl w:val="0"/>
          <w:numId w:val="6"/>
        </w:numPr>
        <w:ind w:left="0" w:firstLine="567"/>
        <w:jc w:val="both"/>
        <w:spacing w:after="0" w:line="360" w:lineRule="auto"/>
        <w:tabs>
          <w:tab w:val="left" w:pos="851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 поощрении наставника;</w:t>
      </w:r>
      <w:r/>
    </w:p>
    <w:p>
      <w:pPr>
        <w:numPr>
          <w:ilvl w:val="0"/>
          <w:numId w:val="6"/>
        </w:numPr>
        <w:ind w:left="0" w:firstLine="567"/>
        <w:jc w:val="both"/>
        <w:spacing w:after="0" w:line="360" w:lineRule="auto"/>
        <w:tabs>
          <w:tab w:val="left" w:pos="851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 корректировке (при необходимости) локальных актов и иных документов, затрагивающих вопросы наставничества; </w:t>
      </w:r>
      <w:r/>
    </w:p>
    <w:p>
      <w:pPr>
        <w:numPr>
          <w:ilvl w:val="0"/>
          <w:numId w:val="6"/>
        </w:numPr>
        <w:ind w:left="0" w:firstLine="567"/>
        <w:jc w:val="both"/>
        <w:spacing w:after="0" w:line="360" w:lineRule="auto"/>
        <w:tabs>
          <w:tab w:val="left" w:pos="851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 подготовке предложений по </w:t>
      </w:r>
      <w:r>
        <w:rPr>
          <w:rFonts w:ascii="Times New Roman" w:hAnsi="Times New Roman" w:eastAsia="Calibri" w:cs="Times New Roman"/>
          <w:sz w:val="28"/>
          <w:szCs w:val="28"/>
        </w:rPr>
        <w:t xml:space="preserve">дальнейшему развитию наставничества.</w:t>
      </w:r>
      <w:r/>
    </w:p>
    <w:p>
      <w:pPr>
        <w:ind w:firstLine="567"/>
        <w:jc w:val="both"/>
        <w:spacing w:after="0" w:line="360" w:lineRule="auto"/>
        <w:tabs>
          <w:tab w:val="left" w:pos="851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Результат этапа: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издание акт</w:t>
      </w:r>
      <w:r>
        <w:rPr>
          <w:rFonts w:ascii="Times New Roman" w:hAnsi="Times New Roman" w:eastAsia="Calibri" w:cs="Times New Roman"/>
          <w:sz w:val="28"/>
          <w:szCs w:val="28"/>
        </w:rPr>
        <w:t xml:space="preserve">а руководителя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рганизации о завершении наставничества</w:t>
      </w:r>
      <w:r>
        <w:rPr>
          <w:rFonts w:ascii="Times New Roman" w:hAnsi="Times New Roman" w:eastAsia="Calibri" w:cs="Times New Roman"/>
          <w:sz w:val="28"/>
          <w:szCs w:val="28"/>
        </w:rPr>
        <w:t xml:space="preserve">,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подготовка представлений на поощрение наставника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(при необходимости)</w:t>
      </w:r>
      <w:r>
        <w:rPr>
          <w:rFonts w:ascii="Times New Roman" w:hAnsi="Times New Roman" w:eastAsia="Calibri" w:cs="Times New Roman"/>
          <w:sz w:val="28"/>
          <w:szCs w:val="28"/>
        </w:rPr>
        <w:t xml:space="preserve">;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корректировка локальных актов, планов деятельности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рганизации; инициация изменений в программу развития, коллективный договор и т.д.;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принятие комплекса </w:t>
      </w:r>
      <w:r>
        <w:rPr>
          <w:rFonts w:ascii="Times New Roman" w:hAnsi="Times New Roman" w:eastAsia="Calibri" w:cs="Times New Roman"/>
          <w:sz w:val="28"/>
          <w:szCs w:val="28"/>
        </w:rPr>
        <w:t xml:space="preserve">дополнительных </w:t>
      </w:r>
      <w:r>
        <w:rPr>
          <w:rFonts w:ascii="Times New Roman" w:hAnsi="Times New Roman" w:eastAsia="Calibri" w:cs="Times New Roman"/>
          <w:sz w:val="28"/>
          <w:szCs w:val="28"/>
        </w:rPr>
        <w:t xml:space="preserve">мер по совершенствованию системы наставничества и др.</w:t>
      </w:r>
      <w:r/>
    </w:p>
    <w:p>
      <w:pPr>
        <w:ind w:firstLine="567"/>
        <w:jc w:val="both"/>
        <w:spacing w:after="0" w:line="360" w:lineRule="auto"/>
        <w:tabs>
          <w:tab w:val="left" w:pos="851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/>
    </w:p>
    <w:p>
      <w:pPr>
        <w:jc w:val="center"/>
        <w:spacing w:after="0" w:line="360" w:lineRule="auto"/>
        <w:tabs>
          <w:tab w:val="left" w:pos="851" w:leader="none"/>
        </w:tabs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VI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val="en-US"/>
        </w:rPr>
        <w:t xml:space="preserve">I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Примерные критерии эффективности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 наставничеств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а</w:t>
      </w:r>
      <w:r/>
    </w:p>
    <w:p>
      <w:pPr>
        <w:ind w:firstLine="567"/>
        <w:jc w:val="both"/>
        <w:spacing w:after="0" w:line="360" w:lineRule="auto"/>
        <w:tabs>
          <w:tab w:val="left" w:pos="851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/>
    </w:p>
    <w:p>
      <w:pPr>
        <w:ind w:firstLine="567"/>
        <w:jc w:val="both"/>
        <w:spacing w:after="0" w:line="360" w:lineRule="auto"/>
        <w:tabs>
          <w:tab w:val="left" w:pos="851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Об эффективности наставничества в организации прямо или опосредованно могут свидетельствовать:</w:t>
      </w:r>
      <w:r/>
    </w:p>
    <w:p>
      <w:pPr>
        <w:ind w:firstLine="567"/>
        <w:jc w:val="both"/>
        <w:spacing w:after="0" w:line="360" w:lineRule="auto"/>
        <w:tabs>
          <w:tab w:val="left" w:pos="851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</w:t>
      </w:r>
      <w:r>
        <w:rPr>
          <w:rFonts w:ascii="Times New Roman" w:hAnsi="Times New Roman" w:eastAsia="Calibri" w:cs="Times New Roman"/>
          <w:sz w:val="28"/>
          <w:szCs w:val="28"/>
        </w:rPr>
        <w:t xml:space="preserve">ысокий показатель закрепления молодых специалистов в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рганизации;</w:t>
      </w:r>
      <w:r/>
    </w:p>
    <w:p>
      <w:pPr>
        <w:ind w:firstLine="567"/>
        <w:jc w:val="both"/>
        <w:spacing w:after="0" w:line="360" w:lineRule="auto"/>
        <w:tabs>
          <w:tab w:val="left" w:pos="851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улучшение результатов профессиональной деятельности у наставляем</w:t>
      </w:r>
      <w:r>
        <w:rPr>
          <w:rFonts w:ascii="Times New Roman" w:hAnsi="Times New Roman" w:eastAsia="Calibri" w:cs="Times New Roman"/>
          <w:sz w:val="28"/>
          <w:szCs w:val="28"/>
        </w:rPr>
        <w:t xml:space="preserve">ых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eastAsia="Calibri" w:cs="Times New Roman"/>
          <w:sz w:val="28"/>
          <w:szCs w:val="28"/>
        </w:rPr>
        <w:t xml:space="preserve">ов</w:t>
      </w:r>
      <w:r>
        <w:rPr>
          <w:rFonts w:ascii="Times New Roman" w:hAnsi="Times New Roman" w:eastAsia="Calibri" w:cs="Times New Roman"/>
          <w:sz w:val="28"/>
          <w:szCs w:val="28"/>
        </w:rPr>
        <w:t xml:space="preserve">;</w:t>
      </w:r>
      <w:r/>
    </w:p>
    <w:p>
      <w:pPr>
        <w:ind w:firstLine="567"/>
        <w:jc w:val="both"/>
        <w:spacing w:after="0" w:line="360" w:lineRule="auto"/>
        <w:tabs>
          <w:tab w:val="left" w:pos="851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ликвидация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выявленных (диагностированных)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профессиональных дефицитов, преодоление профессиональных кризисов и затруднений</w:t>
      </w:r>
      <w:r>
        <w:rPr>
          <w:rFonts w:ascii="Times New Roman" w:hAnsi="Times New Roman" w:eastAsia="Calibri" w:cs="Times New Roman"/>
          <w:sz w:val="28"/>
          <w:szCs w:val="28"/>
        </w:rPr>
        <w:t xml:space="preserve"> у наставляемых специалистов</w:t>
      </w:r>
      <w:r>
        <w:rPr>
          <w:rFonts w:ascii="Times New Roman" w:hAnsi="Times New Roman" w:eastAsia="Calibri" w:cs="Times New Roman"/>
          <w:sz w:val="28"/>
          <w:szCs w:val="28"/>
        </w:rPr>
        <w:t xml:space="preserve">;</w:t>
      </w:r>
      <w:r/>
    </w:p>
    <w:p>
      <w:pPr>
        <w:ind w:firstLine="567"/>
        <w:jc w:val="both"/>
        <w:spacing w:after="0" w:line="360" w:lineRule="auto"/>
        <w:tabs>
          <w:tab w:val="left" w:pos="851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повышение уровня мотивированности и осознанности наставляемых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специалистов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 вопросах саморазвития и профессионального самообразования;</w:t>
      </w:r>
      <w:r/>
    </w:p>
    <w:p>
      <w:pPr>
        <w:ind w:firstLine="567"/>
        <w:jc w:val="both"/>
        <w:spacing w:after="0" w:line="360" w:lineRule="auto"/>
        <w:tabs>
          <w:tab w:val="left" w:pos="851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проактивная позиция персонала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организации</w:t>
      </w:r>
      <w:r>
        <w:rPr>
          <w:rFonts w:ascii="Times New Roman" w:hAnsi="Times New Roman" w:eastAsia="Calibri" w:cs="Times New Roman"/>
          <w:sz w:val="28"/>
          <w:szCs w:val="28"/>
        </w:rPr>
        <w:t xml:space="preserve">, включенност</w:t>
      </w:r>
      <w:r>
        <w:rPr>
          <w:rFonts w:ascii="Times New Roman" w:hAnsi="Times New Roman" w:eastAsia="Calibri" w:cs="Times New Roman"/>
          <w:sz w:val="28"/>
          <w:szCs w:val="28"/>
        </w:rPr>
        <w:t xml:space="preserve">ь</w:t>
      </w:r>
      <w:r>
        <w:rPr>
          <w:rFonts w:ascii="Times New Roman" w:hAnsi="Times New Roman" w:eastAsia="Calibri" w:cs="Times New Roman"/>
          <w:sz w:val="28"/>
          <w:szCs w:val="28"/>
        </w:rPr>
        <w:t xml:space="preserve"> наставляем</w:t>
      </w:r>
      <w:r>
        <w:rPr>
          <w:rFonts w:ascii="Times New Roman" w:hAnsi="Times New Roman" w:eastAsia="Calibri" w:cs="Times New Roman"/>
          <w:sz w:val="28"/>
          <w:szCs w:val="28"/>
        </w:rPr>
        <w:t xml:space="preserve">ых специалистов</w:t>
      </w:r>
      <w:r>
        <w:rPr>
          <w:rFonts w:ascii="Times New Roman" w:hAnsi="Times New Roman" w:eastAsia="Calibri" w:cs="Times New Roman"/>
          <w:sz w:val="28"/>
          <w:szCs w:val="28"/>
        </w:rPr>
        <w:t xml:space="preserve"> в инновационную деятельность, методические форматы, непрерывное образование; </w:t>
      </w:r>
      <w:r/>
    </w:p>
    <w:p>
      <w:pPr>
        <w:ind w:firstLine="567"/>
        <w:jc w:val="both"/>
        <w:spacing w:after="0" w:line="360" w:lineRule="auto"/>
        <w:tabs>
          <w:tab w:val="left" w:pos="851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рост удовлетворенности атмосферой внутри организации, снижение (минимизация) конфликтных ситуаций;</w:t>
      </w:r>
      <w:r/>
    </w:p>
    <w:p>
      <w:pPr>
        <w:ind w:firstLine="567"/>
        <w:jc w:val="both"/>
        <w:spacing w:after="0" w:line="360" w:lineRule="auto"/>
        <w:tabs>
          <w:tab w:val="left" w:pos="851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рост востребованности и популярности наставнической деятельности в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рганизации.</w:t>
      </w:r>
      <w:r/>
    </w:p>
    <w:p>
      <w:pPr>
        <w:ind w:firstLine="567"/>
        <w:jc w:val="both"/>
        <w:spacing w:after="0" w:line="360" w:lineRule="auto"/>
        <w:tabs>
          <w:tab w:val="left" w:pos="851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Эффективность системы наставничества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 организации также может быть подтверждена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включенностью организации</w:t>
      </w:r>
      <w:r>
        <w:rPr>
          <w:rFonts w:ascii="Times New Roman" w:hAnsi="Times New Roman" w:eastAsia="Calibri" w:cs="Times New Roman"/>
          <w:sz w:val="28"/>
          <w:szCs w:val="28"/>
        </w:rPr>
        <w:t xml:space="preserve">:</w:t>
      </w:r>
      <w:r/>
    </w:p>
    <w:p>
      <w:pPr>
        <w:ind w:firstLine="567"/>
        <w:jc w:val="both"/>
        <w:spacing w:after="0" w:line="360" w:lineRule="auto"/>
        <w:tabs>
          <w:tab w:val="left" w:pos="851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информационно-коммуникативную среду</w:t>
      </w:r>
      <w:r>
        <w:rPr>
          <w:rFonts w:ascii="Times New Roman" w:hAnsi="Times New Roman" w:eastAsia="Calibri" w:cs="Times New Roman"/>
          <w:sz w:val="28"/>
          <w:szCs w:val="28"/>
        </w:rPr>
        <w:t xml:space="preserve">,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систему</w:t>
      </w:r>
      <w:r>
        <w:rPr>
          <w:rFonts w:ascii="Times New Roman" w:hAnsi="Times New Roman" w:eastAsia="Calibri" w:cs="Times New Roman"/>
          <w:sz w:val="28"/>
          <w:szCs w:val="28"/>
        </w:rPr>
        <w:t xml:space="preserve"> информационного взаимодействия по вопросам наставничества в сфере физической культуры и спорта Ханты-Мансийского автономного округа-Югры</w:t>
      </w:r>
      <w:r>
        <w:rPr>
          <w:rFonts w:ascii="Times New Roman" w:hAnsi="Times New Roman" w:eastAsia="Calibri" w:cs="Times New Roman"/>
          <w:sz w:val="28"/>
          <w:szCs w:val="28"/>
        </w:rPr>
        <w:t xml:space="preserve">;</w:t>
      </w:r>
      <w:r/>
    </w:p>
    <w:p>
      <w:pPr>
        <w:ind w:firstLine="567"/>
        <w:jc w:val="both"/>
        <w:spacing w:after="0" w:line="360" w:lineRule="auto"/>
        <w:tabs>
          <w:tab w:val="left" w:pos="851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обмен инновационным опытом и эффективными практиками наставничества в сфере физической культуры и спорта ХМАО </w:t>
      </w:r>
      <w:r>
        <w:rPr>
          <w:rFonts w:ascii="Times New Roman" w:hAnsi="Times New Roman" w:eastAsia="Calibri" w:cs="Times New Roman"/>
          <w:sz w:val="28"/>
          <w:szCs w:val="28"/>
        </w:rPr>
        <w:t xml:space="preserve">–</w:t>
      </w:r>
      <w:r>
        <w:rPr>
          <w:rFonts w:ascii="Times New Roman" w:hAnsi="Times New Roman" w:eastAsia="Calibri" w:cs="Times New Roman"/>
          <w:sz w:val="28"/>
          <w:szCs w:val="28"/>
        </w:rPr>
        <w:t xml:space="preserve"> Югры</w:t>
      </w:r>
      <w:r>
        <w:rPr>
          <w:rFonts w:ascii="Times New Roman" w:hAnsi="Times New Roman" w:eastAsia="Calibri" w:cs="Times New Roman"/>
          <w:sz w:val="28"/>
          <w:szCs w:val="28"/>
        </w:rPr>
        <w:t xml:space="preserve">;</w:t>
      </w:r>
      <w:r/>
    </w:p>
    <w:p>
      <w:pPr>
        <w:ind w:firstLine="567"/>
        <w:jc w:val="both"/>
        <w:spacing w:after="0" w:line="360" w:lineRule="auto"/>
        <w:tabs>
          <w:tab w:val="left" w:pos="851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</w:t>
      </w:r>
      <w:r>
        <w:rPr>
          <w:rFonts w:ascii="Times New Roman" w:hAnsi="Times New Roman" w:eastAsia="Calibri" w:cs="Times New Roman"/>
          <w:sz w:val="28"/>
          <w:szCs w:val="28"/>
        </w:rPr>
        <w:t xml:space="preserve">методические мероприятия по вопросам наставничества в сфере физической культуры и спорта (семинары, конференции и др.);</w:t>
      </w:r>
      <w:r/>
    </w:p>
    <w:p>
      <w:pPr>
        <w:ind w:firstLine="567"/>
        <w:jc w:val="both"/>
        <w:spacing w:after="0" w:line="360" w:lineRule="auto"/>
        <w:tabs>
          <w:tab w:val="left" w:pos="851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разработ</w:t>
      </w:r>
      <w:r>
        <w:rPr>
          <w:rFonts w:ascii="Times New Roman" w:hAnsi="Times New Roman" w:eastAsia="Calibri" w:cs="Times New Roman"/>
          <w:sz w:val="28"/>
          <w:szCs w:val="28"/>
        </w:rPr>
        <w:t xml:space="preserve">ку</w:t>
      </w:r>
      <w:r>
        <w:rPr>
          <w:rFonts w:ascii="Times New Roman" w:hAnsi="Times New Roman" w:eastAsia="Calibri" w:cs="Times New Roman"/>
          <w:sz w:val="28"/>
          <w:szCs w:val="28"/>
        </w:rPr>
        <w:t xml:space="preserve"> аналитически</w:t>
      </w:r>
      <w:r>
        <w:rPr>
          <w:rFonts w:ascii="Times New Roman" w:hAnsi="Times New Roman" w:eastAsia="Calibri" w:cs="Times New Roman"/>
          <w:sz w:val="28"/>
          <w:szCs w:val="28"/>
        </w:rPr>
        <w:t xml:space="preserve">х</w:t>
      </w:r>
      <w:r>
        <w:rPr>
          <w:rFonts w:ascii="Times New Roman" w:hAnsi="Times New Roman" w:eastAsia="Calibri" w:cs="Times New Roman"/>
          <w:sz w:val="28"/>
          <w:szCs w:val="28"/>
        </w:rPr>
        <w:t xml:space="preserve"> и методически</w:t>
      </w:r>
      <w:r>
        <w:rPr>
          <w:rFonts w:ascii="Times New Roman" w:hAnsi="Times New Roman" w:eastAsia="Calibri" w:cs="Times New Roman"/>
          <w:sz w:val="28"/>
          <w:szCs w:val="28"/>
        </w:rPr>
        <w:t xml:space="preserve">х</w:t>
      </w:r>
      <w:r>
        <w:rPr>
          <w:rFonts w:ascii="Times New Roman" w:hAnsi="Times New Roman" w:eastAsia="Calibri" w:cs="Times New Roman"/>
          <w:sz w:val="28"/>
          <w:szCs w:val="28"/>
        </w:rPr>
        <w:t xml:space="preserve"> материал</w:t>
      </w:r>
      <w:r>
        <w:rPr>
          <w:rFonts w:ascii="Times New Roman" w:hAnsi="Times New Roman" w:eastAsia="Calibri" w:cs="Times New Roman"/>
          <w:sz w:val="28"/>
          <w:szCs w:val="28"/>
        </w:rPr>
        <w:t xml:space="preserve">ов</w:t>
      </w:r>
      <w:r>
        <w:rPr>
          <w:rFonts w:ascii="Times New Roman" w:hAnsi="Times New Roman" w:eastAsia="Calibri" w:cs="Times New Roman"/>
          <w:sz w:val="28"/>
          <w:szCs w:val="28"/>
        </w:rPr>
        <w:t xml:space="preserve"> (рекомендации, указания, памятки, обобщения и др.) по вопросам организации и осуществления наставничества в сфере физической культуры и спорта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/>
    </w:p>
    <w:p>
      <w:pPr>
        <w:ind w:firstLine="567"/>
        <w:jc w:val="both"/>
        <w:spacing w:after="0" w:line="360" w:lineRule="auto"/>
        <w:tabs>
          <w:tab w:val="left" w:pos="851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Кроме того, о зрелости и системности деятельности организации по наставничеству может свидетельствовать участие ее представителей:</w:t>
      </w:r>
      <w:r/>
    </w:p>
    <w:p>
      <w:pPr>
        <w:ind w:firstLine="567"/>
        <w:jc w:val="both"/>
        <w:spacing w:after="0" w:line="360" w:lineRule="auto"/>
        <w:tabs>
          <w:tab w:val="left" w:pos="851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сообществ</w:t>
      </w:r>
      <w:r>
        <w:rPr>
          <w:rFonts w:ascii="Times New Roman" w:hAnsi="Times New Roman" w:eastAsia="Calibri" w:cs="Times New Roman"/>
          <w:sz w:val="28"/>
          <w:szCs w:val="28"/>
        </w:rPr>
        <w:t xml:space="preserve">ах н</w:t>
      </w:r>
      <w:r>
        <w:rPr>
          <w:rFonts w:ascii="Times New Roman" w:hAnsi="Times New Roman" w:eastAsia="Calibri" w:cs="Times New Roman"/>
          <w:sz w:val="28"/>
          <w:szCs w:val="28"/>
        </w:rPr>
        <w:t xml:space="preserve">аставников</w:t>
      </w:r>
      <w:r>
        <w:rPr>
          <w:rFonts w:ascii="Times New Roman" w:hAnsi="Times New Roman" w:eastAsia="Calibri" w:cs="Times New Roman"/>
          <w:sz w:val="28"/>
          <w:szCs w:val="28"/>
        </w:rPr>
        <w:t xml:space="preserve">;</w:t>
      </w:r>
      <w:r/>
    </w:p>
    <w:p>
      <w:pPr>
        <w:ind w:firstLine="567"/>
        <w:jc w:val="both"/>
        <w:spacing w:after="0" w:line="360" w:lineRule="auto"/>
        <w:tabs>
          <w:tab w:val="left" w:pos="851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</w:t>
      </w:r>
      <w:r>
        <w:rPr>
          <w:rFonts w:ascii="Times New Roman" w:hAnsi="Times New Roman" w:eastAsia="Calibri" w:cs="Times New Roman"/>
          <w:sz w:val="28"/>
          <w:szCs w:val="28"/>
        </w:rPr>
        <w:t xml:space="preserve">курс</w:t>
      </w:r>
      <w:r>
        <w:rPr>
          <w:rFonts w:ascii="Times New Roman" w:hAnsi="Times New Roman" w:eastAsia="Calibri" w:cs="Times New Roman"/>
          <w:sz w:val="28"/>
          <w:szCs w:val="28"/>
        </w:rPr>
        <w:t xml:space="preserve">ах</w:t>
      </w:r>
      <w:r>
        <w:rPr>
          <w:rFonts w:ascii="Times New Roman" w:hAnsi="Times New Roman" w:eastAsia="Calibri" w:cs="Times New Roman"/>
          <w:sz w:val="28"/>
          <w:szCs w:val="28"/>
        </w:rPr>
        <w:t xml:space="preserve"> повышения квалификации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(профессиональной переподготовки)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по вопросам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наставничества;</w:t>
      </w:r>
      <w:r/>
    </w:p>
    <w:p>
      <w:pPr>
        <w:ind w:firstLine="567"/>
        <w:jc w:val="both"/>
        <w:spacing w:after="0" w:line="360" w:lineRule="auto"/>
        <w:tabs>
          <w:tab w:val="left" w:pos="851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смотр</w:t>
      </w:r>
      <w:r>
        <w:rPr>
          <w:rFonts w:ascii="Times New Roman" w:hAnsi="Times New Roman" w:eastAsia="Calibri" w:cs="Times New Roman"/>
          <w:sz w:val="28"/>
          <w:szCs w:val="28"/>
        </w:rPr>
        <w:t xml:space="preserve">ах</w:t>
      </w:r>
      <w:r>
        <w:rPr>
          <w:rFonts w:ascii="Times New Roman" w:hAnsi="Times New Roman" w:eastAsia="Calibri" w:cs="Times New Roman"/>
          <w:sz w:val="28"/>
          <w:szCs w:val="28"/>
        </w:rPr>
        <w:t xml:space="preserve">-конкурс</w:t>
      </w:r>
      <w:r>
        <w:rPr>
          <w:rFonts w:ascii="Times New Roman" w:hAnsi="Times New Roman" w:eastAsia="Calibri" w:cs="Times New Roman"/>
          <w:sz w:val="28"/>
          <w:szCs w:val="28"/>
        </w:rPr>
        <w:t xml:space="preserve">ах</w:t>
      </w:r>
      <w:r>
        <w:rPr>
          <w:rFonts w:ascii="Times New Roman" w:hAnsi="Times New Roman" w:eastAsia="Calibri" w:cs="Times New Roman"/>
          <w:sz w:val="28"/>
          <w:szCs w:val="28"/>
        </w:rPr>
        <w:t xml:space="preserve"> лучших образцов, моделей, кейсов наставничества;</w:t>
      </w:r>
      <w:r/>
    </w:p>
    <w:p>
      <w:pPr>
        <w:ind w:firstLine="567"/>
        <w:jc w:val="both"/>
        <w:spacing w:after="0" w:line="360" w:lineRule="auto"/>
        <w:tabs>
          <w:tab w:val="left" w:pos="851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организ</w:t>
      </w:r>
      <w:r>
        <w:rPr>
          <w:rFonts w:ascii="Times New Roman" w:hAnsi="Times New Roman" w:eastAsia="Calibri" w:cs="Times New Roman"/>
          <w:sz w:val="28"/>
          <w:szCs w:val="28"/>
        </w:rPr>
        <w:t xml:space="preserve">ации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площад</w:t>
      </w:r>
      <w:r>
        <w:rPr>
          <w:rFonts w:ascii="Times New Roman" w:hAnsi="Times New Roman" w:eastAsia="Calibri" w:cs="Times New Roman"/>
          <w:sz w:val="28"/>
          <w:szCs w:val="28"/>
        </w:rPr>
        <w:t xml:space="preserve">ок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по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обмен</w:t>
      </w:r>
      <w:r>
        <w:rPr>
          <w:rFonts w:ascii="Times New Roman" w:hAnsi="Times New Roman" w:eastAsia="Calibri" w:cs="Times New Roman"/>
          <w:sz w:val="28"/>
          <w:szCs w:val="28"/>
        </w:rPr>
        <w:t xml:space="preserve">у</w:t>
      </w:r>
      <w:r>
        <w:rPr>
          <w:rFonts w:ascii="Times New Roman" w:hAnsi="Times New Roman" w:eastAsia="Calibri" w:cs="Times New Roman"/>
          <w:sz w:val="28"/>
          <w:szCs w:val="28"/>
        </w:rPr>
        <w:t xml:space="preserve"> эффективным опытом наставничества.</w:t>
      </w:r>
      <w:r/>
    </w:p>
    <w:p>
      <w:pPr>
        <w:ind w:firstLine="567"/>
        <w:jc w:val="both"/>
        <w:spacing w:after="0" w:line="360" w:lineRule="auto"/>
        <w:tabs>
          <w:tab w:val="left" w:pos="851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/>
    </w:p>
    <w:p>
      <w:pPr>
        <w:jc w:val="center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  <w14:ligatures w14:val="none"/>
        </w:rPr>
      </w:pPr>
      <w:r/>
      <w:bookmarkStart w:id="5" w:name="_Hlk155596144"/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 w:eastAsia="ru-RU"/>
          <w14:ligatures w14:val="none"/>
        </w:rPr>
        <w:t xml:space="preserve">IX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  <w14:ligatures w14:val="none"/>
        </w:rPr>
        <w:t xml:space="preserve">. Меры, направленные на развитие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  <w14:ligatures w14:val="none"/>
        </w:rPr>
        <w:t xml:space="preserve">наставничества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  <w:r/>
    </w:p>
    <w:p>
      <w:pPr>
        <w:ind w:firstLine="709"/>
        <w:jc w:val="both"/>
        <w:spacing w:after="0" w:line="360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В целях создания системы наставничества в организациях рекомендуется разработать и реализовать комплекс мер, включающий в себя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:</w:t>
      </w:r>
      <w:bookmarkEnd w:id="5"/>
      <w:r/>
    </w:p>
    <w:p>
      <w:pPr>
        <w:ind w:firstLine="709"/>
        <w:jc w:val="both"/>
        <w:spacing w:after="0" w:line="360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принятие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локальн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нормативного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акт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, регламентирующ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его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 организацию и осуществление наставничества;</w:t>
      </w:r>
      <w:r/>
    </w:p>
    <w:p>
      <w:pPr>
        <w:ind w:firstLine="709"/>
        <w:jc w:val="both"/>
        <w:spacing w:after="0" w:line="360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тражение наставничества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иных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локальных нормативных актах (коллективном договоре и др.)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а также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трудовых договорах, должностных инструкциях работников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 и т.д.;</w:t>
      </w:r>
      <w:r/>
    </w:p>
    <w:p>
      <w:pPr>
        <w:ind w:firstLine="709"/>
        <w:jc w:val="both"/>
        <w:spacing w:after="0" w:line="360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тражение приоритетности развития наставничества в программе развития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, планах 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рганизации;</w:t>
      </w:r>
      <w:r/>
    </w:p>
    <w:p>
      <w:pPr>
        <w:ind w:firstLine="709"/>
        <w:jc w:val="both"/>
        <w:spacing w:after="0" w:line="360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включение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этического кодекса наставника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в документы организации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; </w:t>
      </w:r>
      <w:r/>
    </w:p>
    <w:p>
      <w:pPr>
        <w:ind w:firstLine="709"/>
        <w:jc w:val="both"/>
        <w:spacing w:after="0" w:line="360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систематическое рассмотрение вопросов организации наставничества на заседаниях коллегиальных органов организации;</w:t>
      </w:r>
      <w:r/>
    </w:p>
    <w:p>
      <w:pPr>
        <w:ind w:firstLine="709"/>
        <w:jc w:val="both"/>
        <w:spacing w:after="0" w:line="360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наличие системы формирования готовности наставников к осуществлению наставнической деятельности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;</w:t>
      </w:r>
      <w:r/>
    </w:p>
    <w:p>
      <w:pPr>
        <w:ind w:firstLine="709"/>
        <w:jc w:val="both"/>
        <w:spacing w:after="0" w:line="360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систематическое отражение наставнической деятельности и ее результатов на официальном сайте организации, а также в социальных сетях и популярных мессенджерах;</w:t>
      </w:r>
      <w:r/>
    </w:p>
    <w:p>
      <w:pPr>
        <w:ind w:firstLine="709"/>
        <w:jc w:val="both"/>
        <w:spacing w:after="0" w:line="360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наличие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мер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материального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мотивирования, стимулирования и поддержки наставничества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рганизации (в коллективном договоре, в положении об оплате труда и др. документах);</w:t>
      </w:r>
      <w:r/>
    </w:p>
    <w:p>
      <w:pPr>
        <w:ind w:firstLine="709"/>
        <w:jc w:val="both"/>
        <w:spacing w:after="0" w:line="360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наличие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в организации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торжественного церемониала в связи с возложением обязанностей наставника;</w:t>
      </w:r>
      <w:r/>
    </w:p>
    <w:p>
      <w:pPr>
        <w:pStyle w:val="686"/>
        <w:contextualSpacing w:val="0"/>
        <w:ind w:left="0" w:firstLine="709"/>
        <w:jc w:val="both"/>
        <w:spacing w:after="0" w:line="360" w:lineRule="auto"/>
        <w:tabs>
          <w:tab w:val="left" w:pos="993" w:leader="none"/>
          <w:tab w:val="left" w:pos="1134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публичное признание значимости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наставников, повышение их авторитета в коллективе;</w:t>
      </w:r>
      <w:r/>
    </w:p>
    <w:p>
      <w:pPr>
        <w:pStyle w:val="686"/>
        <w:contextualSpacing w:val="0"/>
        <w:ind w:left="0" w:firstLine="709"/>
        <w:jc w:val="both"/>
        <w:spacing w:after="0" w:line="360" w:lineRule="auto"/>
        <w:tabs>
          <w:tab w:val="left" w:pos="993" w:leader="none"/>
          <w:tab w:val="left" w:pos="1134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включение лучших наставников в кадровый резерв на замещение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вышестоящих</w:t>
      </w:r>
      <w:r>
        <w:rPr>
          <w:rFonts w:ascii="Times New Roman" w:hAnsi="Times New Roman" w:eastAsia="Calibri" w:cs="Times New Roman"/>
          <w:sz w:val="28"/>
          <w:szCs w:val="28"/>
        </w:rPr>
        <w:t xml:space="preserve"> должностей;</w:t>
      </w:r>
      <w:r/>
    </w:p>
    <w:p>
      <w:pPr>
        <w:pStyle w:val="686"/>
        <w:contextualSpacing w:val="0"/>
        <w:ind w:left="0" w:firstLine="709"/>
        <w:jc w:val="both"/>
        <w:spacing w:after="0" w:line="360" w:lineRule="auto"/>
        <w:tabs>
          <w:tab w:val="left" w:pos="993" w:leader="none"/>
          <w:tab w:val="left" w:pos="1134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выдвижение лучших наставников на конкурсы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профессионального мастерства</w:t>
      </w:r>
      <w:r>
        <w:rPr>
          <w:rFonts w:ascii="Times New Roman" w:hAnsi="Times New Roman" w:eastAsia="Calibri" w:cs="Times New Roman"/>
          <w:sz w:val="28"/>
          <w:szCs w:val="28"/>
        </w:rPr>
        <w:t xml:space="preserve">;</w:t>
      </w:r>
      <w:r/>
    </w:p>
    <w:p>
      <w:pPr>
        <w:pStyle w:val="686"/>
        <w:contextualSpacing w:val="0"/>
        <w:ind w:left="0" w:firstLine="709"/>
        <w:jc w:val="both"/>
        <w:spacing w:after="0" w:line="360" w:lineRule="auto"/>
        <w:tabs>
          <w:tab w:val="left" w:pos="993" w:leader="none"/>
          <w:tab w:val="left" w:pos="1134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публикация историй успеха и профессионального пути лучших наставников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средства</w:t>
      </w:r>
      <w:r>
        <w:rPr>
          <w:rFonts w:ascii="Times New Roman" w:hAnsi="Times New Roman" w:eastAsia="Calibri" w:cs="Times New Roman"/>
          <w:sz w:val="28"/>
          <w:szCs w:val="28"/>
        </w:rPr>
        <w:t xml:space="preserve">х</w:t>
      </w:r>
      <w:r>
        <w:rPr>
          <w:rFonts w:ascii="Times New Roman" w:hAnsi="Times New Roman" w:eastAsia="Calibri" w:cs="Times New Roman"/>
          <w:sz w:val="28"/>
          <w:szCs w:val="28"/>
        </w:rPr>
        <w:t xml:space="preserve"> массов</w:t>
      </w:r>
      <w:r>
        <w:rPr>
          <w:rFonts w:ascii="Times New Roman" w:hAnsi="Times New Roman" w:eastAsia="Calibri" w:cs="Times New Roman"/>
          <w:sz w:val="28"/>
          <w:szCs w:val="28"/>
        </w:rPr>
        <w:t xml:space="preserve">ой</w:t>
      </w:r>
      <w:r>
        <w:rPr>
          <w:rFonts w:ascii="Times New Roman" w:hAnsi="Times New Roman" w:eastAsia="Calibri" w:cs="Times New Roman"/>
          <w:sz w:val="28"/>
          <w:szCs w:val="28"/>
        </w:rPr>
        <w:t xml:space="preserve"> информации;</w:t>
      </w:r>
      <w:r/>
    </w:p>
    <w:p>
      <w:pPr>
        <w:pStyle w:val="686"/>
        <w:contextualSpacing w:val="0"/>
        <w:ind w:left="0" w:firstLine="709"/>
        <w:jc w:val="both"/>
        <w:spacing w:after="0" w:line="360" w:lineRule="auto"/>
        <w:tabs>
          <w:tab w:val="left" w:pos="993" w:leader="none"/>
          <w:tab w:val="left" w:pos="1134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представление наиболее отличившихся наставников к </w:t>
      </w:r>
      <w:r>
        <w:rPr>
          <w:rFonts w:ascii="Times New Roman" w:hAnsi="Times New Roman" w:eastAsia="Calibri" w:cs="Times New Roman"/>
          <w:sz w:val="28"/>
          <w:szCs w:val="28"/>
        </w:rPr>
        <w:t xml:space="preserve">местным, 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региональным, ведомственным и государственным наградам</w:t>
      </w:r>
      <w:r>
        <w:rPr>
          <w:rFonts w:ascii="Times New Roman" w:hAnsi="Times New Roman" w:eastAsia="Calibri" w:cs="Times New Roman"/>
          <w:sz w:val="28"/>
          <w:szCs w:val="28"/>
        </w:rPr>
        <w:t xml:space="preserve"> и формам поощрения</w:t>
      </w:r>
      <w:r>
        <w:rPr>
          <w:rFonts w:ascii="Times New Roman" w:hAnsi="Times New Roman" w:eastAsia="Calibri" w:cs="Times New Roman"/>
          <w:sz w:val="28"/>
          <w:szCs w:val="28"/>
        </w:rPr>
        <w:t xml:space="preserve">;</w:t>
      </w:r>
      <w:r/>
    </w:p>
    <w:p>
      <w:pPr>
        <w:pStyle w:val="686"/>
        <w:contextualSpacing w:val="0"/>
        <w:ind w:left="0" w:firstLine="709"/>
        <w:jc w:val="both"/>
        <w:spacing w:after="0" w:line="360" w:lineRule="auto"/>
        <w:tabs>
          <w:tab w:val="left" w:pos="993" w:leader="none"/>
          <w:tab w:val="left" w:pos="1134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инициация аттестации тренеров-наставников в целях установления им квалификационной категории «педагог-наставник»;</w:t>
      </w:r>
      <w:r/>
    </w:p>
    <w:p>
      <w:pPr>
        <w:pStyle w:val="686"/>
        <w:contextualSpacing w:val="0"/>
        <w:ind w:left="0" w:firstLine="709"/>
        <w:jc w:val="both"/>
        <w:spacing w:after="0" w:line="360" w:lineRule="auto"/>
        <w:tabs>
          <w:tab w:val="left" w:pos="993" w:leader="none"/>
          <w:tab w:val="left" w:pos="1134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чествование лучших наставников, размещение их фотографий на доске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(</w:t>
      </w:r>
      <w:r>
        <w:rPr>
          <w:rFonts w:ascii="Times New Roman" w:hAnsi="Times New Roman" w:eastAsia="Calibri" w:cs="Times New Roman"/>
          <w:sz w:val="28"/>
          <w:szCs w:val="28"/>
        </w:rPr>
        <w:t xml:space="preserve">галерее</w:t>
      </w:r>
      <w:r>
        <w:rPr>
          <w:rFonts w:ascii="Times New Roman" w:hAnsi="Times New Roman" w:eastAsia="Calibri" w:cs="Times New Roman"/>
          <w:sz w:val="28"/>
          <w:szCs w:val="28"/>
        </w:rPr>
        <w:t xml:space="preserve">)</w:t>
      </w:r>
      <w:r>
        <w:rPr>
          <w:rFonts w:ascii="Times New Roman" w:hAnsi="Times New Roman" w:eastAsia="Calibri" w:cs="Times New Roman"/>
          <w:sz w:val="28"/>
          <w:szCs w:val="28"/>
        </w:rPr>
        <w:t xml:space="preserve"> почета;</w:t>
      </w:r>
      <w:r/>
    </w:p>
    <w:p>
      <w:pPr>
        <w:pStyle w:val="686"/>
        <w:contextualSpacing w:val="0"/>
        <w:ind w:left="0" w:firstLine="709"/>
        <w:jc w:val="both"/>
        <w:spacing w:after="0" w:line="360" w:lineRule="auto"/>
        <w:tabs>
          <w:tab w:val="left" w:pos="993" w:leader="none"/>
          <w:tab w:val="left" w:pos="1134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включение </w:t>
      </w:r>
      <w:r>
        <w:rPr>
          <w:rFonts w:ascii="Times New Roman" w:hAnsi="Times New Roman" w:eastAsia="Calibri" w:cs="Times New Roman"/>
          <w:sz w:val="28"/>
          <w:szCs w:val="28"/>
        </w:rPr>
        <w:t xml:space="preserve">наставников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 коллегиальные органы, рабочие группы и др.</w:t>
      </w:r>
      <w:r>
        <w:rPr>
          <w:rFonts w:ascii="Times New Roman" w:hAnsi="Times New Roman" w:eastAsia="Calibri" w:cs="Times New Roman"/>
          <w:sz w:val="28"/>
          <w:szCs w:val="28"/>
        </w:rPr>
        <w:t xml:space="preserve">;</w:t>
      </w:r>
      <w:r/>
    </w:p>
    <w:p>
      <w:pPr>
        <w:pStyle w:val="686"/>
        <w:contextualSpacing w:val="0"/>
        <w:ind w:left="0" w:firstLine="709"/>
        <w:jc w:val="both"/>
        <w:spacing w:after="0" w:line="360" w:lineRule="auto"/>
        <w:tabs>
          <w:tab w:val="left" w:pos="993" w:leader="none"/>
          <w:tab w:val="left" w:pos="1134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с)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использование корпоративных знаков отличия,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символики,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придающе</w:t>
      </w:r>
      <w:r>
        <w:rPr>
          <w:rFonts w:ascii="Times New Roman" w:hAnsi="Times New Roman" w:eastAsia="Calibri" w:cs="Times New Roman"/>
          <w:sz w:val="28"/>
          <w:szCs w:val="28"/>
        </w:rPr>
        <w:t xml:space="preserve">й </w:t>
      </w:r>
      <w:r>
        <w:rPr>
          <w:rFonts w:ascii="Times New Roman" w:hAnsi="Times New Roman" w:eastAsia="Calibri" w:cs="Times New Roman"/>
          <w:sz w:val="28"/>
          <w:szCs w:val="28"/>
        </w:rPr>
        <w:t xml:space="preserve">наставникам особый статус (значки, наклейки, грамоты и т.п.);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/>
    </w:p>
    <w:p>
      <w:pPr>
        <w:pStyle w:val="686"/>
        <w:contextualSpacing w:val="0"/>
        <w:ind w:left="0" w:firstLine="709"/>
        <w:jc w:val="both"/>
        <w:spacing w:after="0" w:line="360" w:lineRule="auto"/>
        <w:tabs>
          <w:tab w:val="left" w:pos="993" w:leader="none"/>
          <w:tab w:val="left" w:pos="1134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</w:t>
      </w:r>
      <w:r>
        <w:rPr>
          <w:rFonts w:ascii="Times New Roman" w:hAnsi="Times New Roman" w:eastAsia="Calibri" w:cs="Times New Roman"/>
          <w:sz w:val="28"/>
          <w:szCs w:val="28"/>
        </w:rPr>
        <w:t xml:space="preserve">ручение специальных памятных подарков на корпоративных мероприятиях;</w:t>
      </w:r>
      <w:r/>
    </w:p>
    <w:p>
      <w:pPr>
        <w:pStyle w:val="686"/>
        <w:contextualSpacing w:val="0"/>
        <w:ind w:left="0" w:firstLine="709"/>
        <w:jc w:val="both"/>
        <w:spacing w:after="0" w:line="360" w:lineRule="auto"/>
        <w:tabs>
          <w:tab w:val="left" w:pos="993" w:leader="none"/>
          <w:tab w:val="left" w:pos="1134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направление для участия в объединениях наставников, в конференциях, выставках, в </w:t>
      </w:r>
      <w:r>
        <w:rPr>
          <w:rFonts w:ascii="Times New Roman" w:hAnsi="Times New Roman" w:eastAsia="Calibri" w:cs="Times New Roman"/>
          <w:sz w:val="28"/>
          <w:szCs w:val="28"/>
        </w:rPr>
        <w:t xml:space="preserve">тренинг</w:t>
      </w:r>
      <w:r>
        <w:rPr>
          <w:rFonts w:ascii="Times New Roman" w:hAnsi="Times New Roman" w:eastAsia="Calibri" w:cs="Times New Roman"/>
          <w:sz w:val="28"/>
          <w:szCs w:val="28"/>
        </w:rPr>
        <w:t xml:space="preserve">ах</w:t>
      </w:r>
      <w:r>
        <w:rPr>
          <w:rFonts w:ascii="Times New Roman" w:hAnsi="Times New Roman" w:eastAsia="Calibri" w:cs="Times New Roman"/>
          <w:sz w:val="28"/>
          <w:szCs w:val="28"/>
        </w:rPr>
        <w:t xml:space="preserve"> и курс</w:t>
      </w:r>
      <w:r>
        <w:rPr>
          <w:rFonts w:ascii="Times New Roman" w:hAnsi="Times New Roman" w:eastAsia="Calibri" w:cs="Times New Roman"/>
          <w:sz w:val="28"/>
          <w:szCs w:val="28"/>
        </w:rPr>
        <w:t xml:space="preserve">ах</w:t>
      </w:r>
      <w:r>
        <w:rPr>
          <w:rFonts w:ascii="Times New Roman" w:hAnsi="Times New Roman" w:eastAsia="Calibri" w:cs="Times New Roman"/>
          <w:sz w:val="28"/>
          <w:szCs w:val="28"/>
        </w:rPr>
        <w:t xml:space="preserve"> повышения квалификации для наставников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/>
    </w:p>
    <w:p>
      <w:pPr>
        <w:ind w:firstLine="567"/>
        <w:jc w:val="both"/>
        <w:spacing w:after="0" w:line="360" w:lineRule="auto"/>
        <w:tabs>
          <w:tab w:val="left" w:pos="993" w:leader="none"/>
        </w:tabs>
        <w:rPr>
          <w:rFonts w:ascii="Times New Roman" w:hAnsi="Times New Roman" w:eastAsia="Calibri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i/>
          <w:iCs/>
          <w:sz w:val="28"/>
          <w:szCs w:val="28"/>
        </w:rPr>
      </w:r>
      <w:r/>
    </w:p>
    <w:p>
      <w:pPr>
        <w:jc w:val="center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 w:eastAsia="ru-RU"/>
          <w14:ligatures w14:val="none"/>
        </w:rPr>
        <w:t xml:space="preserve">X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  <w14:ligatures w14:val="none"/>
        </w:rPr>
        <w:t xml:space="preserve">.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  <w14:ligatures w14:val="none"/>
        </w:rPr>
        <w:t xml:space="preserve">Условия и ресурсы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  <w14:ligatures w14:val="none"/>
        </w:rPr>
        <w:t xml:space="preserve">развити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  <w14:ligatures w14:val="none"/>
        </w:rPr>
        <w:t xml:space="preserve">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  <w14:ligatures w14:val="none"/>
        </w:rPr>
        <w:t xml:space="preserve">наставничества</w:t>
      </w:r>
      <w:r/>
    </w:p>
    <w:p>
      <w:pPr>
        <w:ind w:firstLine="709"/>
        <w:jc w:val="both"/>
        <w:spacing w:after="0" w:line="36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  <w:r/>
    </w:p>
    <w:p>
      <w:pPr>
        <w:ind w:firstLine="567"/>
        <w:jc w:val="both"/>
        <w:spacing w:after="0" w:line="360" w:lineRule="auto"/>
        <w:tabs>
          <w:tab w:val="left" w:pos="851" w:leader="none"/>
        </w:tabs>
        <w:rPr>
          <w:rFonts w:ascii="Times New Roman" w:hAnsi="Times New Roman" w:eastAsia="Calibri" w:cs="Times New Roman"/>
          <w:sz w:val="28"/>
          <w:szCs w:val="28"/>
        </w:rPr>
      </w:pPr>
      <w:r/>
      <w:bookmarkStart w:id="6" w:name="_Hlk155595665"/>
      <w:r>
        <w:rPr>
          <w:rFonts w:ascii="Times New Roman" w:hAnsi="Times New Roman" w:eastAsia="Calibri" w:cs="Times New Roman"/>
          <w:sz w:val="28"/>
          <w:szCs w:val="28"/>
        </w:rPr>
        <w:t xml:space="preserve">Организационно-методические условия и ресурсы реализации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отраслевой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системы наставничества включают</w:t>
      </w:r>
      <w:r>
        <w:rPr>
          <w:rFonts w:ascii="Times New Roman" w:hAnsi="Times New Roman" w:eastAsia="Calibri" w:cs="Times New Roman"/>
          <w:sz w:val="28"/>
          <w:szCs w:val="28"/>
        </w:rPr>
        <w:t xml:space="preserve"> в себя</w:t>
      </w:r>
      <w:r>
        <w:rPr>
          <w:rFonts w:ascii="Times New Roman" w:hAnsi="Times New Roman" w:eastAsia="Calibri" w:cs="Times New Roman"/>
          <w:sz w:val="28"/>
          <w:szCs w:val="28"/>
        </w:rPr>
        <w:t xml:space="preserve">: </w:t>
      </w:r>
      <w:r/>
    </w:p>
    <w:p>
      <w:pPr>
        <w:pStyle w:val="686"/>
        <w:ind w:left="0" w:firstLine="567"/>
        <w:jc w:val="both"/>
        <w:spacing w:after="0" w:line="360" w:lineRule="auto"/>
        <w:tabs>
          <w:tab w:val="left" w:pos="851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оказание </w:t>
      </w:r>
      <w:r>
        <w:rPr>
          <w:rFonts w:ascii="Times New Roman" w:hAnsi="Times New Roman" w:eastAsia="Calibri" w:cs="Times New Roman"/>
          <w:sz w:val="28"/>
          <w:szCs w:val="28"/>
        </w:rPr>
        <w:t xml:space="preserve">консультационной и методической помощи наставникам, наставляемым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специалистам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по 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разработке 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планов (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программ</w:t>
      </w:r>
      <w:r>
        <w:rPr>
          <w:rFonts w:ascii="Times New Roman" w:hAnsi="Times New Roman" w:eastAsia="Calibri" w:cs="Times New Roman"/>
          <w:sz w:val="28"/>
          <w:szCs w:val="28"/>
        </w:rPr>
        <w:t xml:space="preserve">)</w:t>
      </w:r>
      <w:r>
        <w:rPr>
          <w:rFonts w:ascii="Times New Roman" w:hAnsi="Times New Roman" w:eastAsia="Calibri" w:cs="Times New Roman"/>
          <w:sz w:val="28"/>
          <w:szCs w:val="28"/>
        </w:rPr>
        <w:t xml:space="preserve"> наставничества; </w:t>
      </w:r>
      <w:r/>
    </w:p>
    <w:p>
      <w:pPr>
        <w:pStyle w:val="686"/>
        <w:ind w:left="0" w:firstLine="567"/>
        <w:jc w:val="both"/>
        <w:spacing w:after="0" w:line="360" w:lineRule="auto"/>
        <w:tabs>
          <w:tab w:val="left" w:pos="851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отраслевую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информационно-коммуникационную среду наставничества; </w:t>
      </w:r>
      <w:r/>
    </w:p>
    <w:p>
      <w:pPr>
        <w:ind w:firstLine="567"/>
        <w:jc w:val="both"/>
        <w:spacing w:after="0" w:line="360" w:lineRule="auto"/>
        <w:tabs>
          <w:tab w:val="left" w:pos="851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изучение, обобщение и распространение положительного опыта работы наставников, обмен инновационным опытом в сфере наставничества; </w:t>
      </w:r>
      <w:r/>
    </w:p>
    <w:p>
      <w:pPr>
        <w:pStyle w:val="686"/>
        <w:ind w:left="0" w:firstLine="567"/>
        <w:jc w:val="both"/>
        <w:spacing w:after="0" w:line="360" w:lineRule="auto"/>
        <w:tabs>
          <w:tab w:val="left" w:pos="851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координирование вертикальных и горизонтальных связей в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наставнической деятельностью; </w:t>
      </w:r>
      <w:r/>
    </w:p>
    <w:p>
      <w:pPr>
        <w:pStyle w:val="686"/>
        <w:ind w:left="0" w:firstLine="567"/>
        <w:jc w:val="both"/>
        <w:spacing w:after="0" w:line="360" w:lineRule="auto"/>
        <w:tabs>
          <w:tab w:val="left" w:pos="851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нормотворческую,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информационно-</w:t>
      </w:r>
      <w:r>
        <w:rPr>
          <w:rFonts w:ascii="Times New Roman" w:hAnsi="Times New Roman" w:eastAsia="Calibri" w:cs="Times New Roman"/>
          <w:sz w:val="28"/>
          <w:szCs w:val="28"/>
        </w:rPr>
        <w:t xml:space="preserve">методическую, аналитическую деятельность</w:t>
      </w:r>
      <w:r>
        <w:rPr>
          <w:rFonts w:ascii="Times New Roman" w:hAnsi="Times New Roman" w:eastAsia="Calibri" w:cs="Times New Roman"/>
          <w:sz w:val="28"/>
          <w:szCs w:val="28"/>
        </w:rPr>
        <w:t xml:space="preserve">, </w:t>
      </w:r>
      <w:r>
        <w:rPr>
          <w:rFonts w:ascii="Times New Roman" w:hAnsi="Times New Roman" w:eastAsia="Calibri" w:cs="Times New Roman"/>
          <w:sz w:val="28"/>
          <w:szCs w:val="28"/>
        </w:rPr>
        <w:t xml:space="preserve">направленную на поддержку наставничества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рганизациях; </w:t>
      </w:r>
      <w:r/>
    </w:p>
    <w:p>
      <w:pPr>
        <w:ind w:firstLine="567"/>
        <w:jc w:val="both"/>
        <w:spacing w:after="0" w:line="360" w:lineRule="auto"/>
        <w:tabs>
          <w:tab w:val="left" w:pos="851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осуществление мониторинга наставнической деятельности. </w:t>
      </w:r>
      <w:r/>
    </w:p>
    <w:p>
      <w:pPr>
        <w:ind w:firstLine="567"/>
        <w:jc w:val="both"/>
        <w:spacing w:after="0" w:line="360" w:lineRule="auto"/>
        <w:tabs>
          <w:tab w:val="left" w:pos="851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Орган</w:t>
      </w:r>
      <w:r>
        <w:rPr>
          <w:rFonts w:ascii="Times New Roman" w:hAnsi="Times New Roman" w:eastAsia="Calibri" w:cs="Times New Roman"/>
          <w:sz w:val="28"/>
          <w:szCs w:val="28"/>
        </w:rPr>
        <w:t xml:space="preserve">ы</w:t>
      </w:r>
      <w:r>
        <w:rPr>
          <w:rFonts w:ascii="Times New Roman" w:hAnsi="Times New Roman" w:eastAsia="Calibri" w:cs="Times New Roman"/>
          <w:sz w:val="28"/>
          <w:szCs w:val="28"/>
        </w:rPr>
        <w:t xml:space="preserve"> местного самоуправления, осуществляющи</w:t>
      </w:r>
      <w:r>
        <w:rPr>
          <w:rFonts w:ascii="Times New Roman" w:hAnsi="Times New Roman" w:eastAsia="Calibri" w:cs="Times New Roman"/>
          <w:sz w:val="28"/>
          <w:szCs w:val="28"/>
        </w:rPr>
        <w:t xml:space="preserve">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управление в сфере </w:t>
      </w:r>
      <w:r>
        <w:rPr>
          <w:rFonts w:ascii="Times New Roman" w:hAnsi="Times New Roman" w:eastAsia="Calibri" w:cs="Times New Roman"/>
          <w:sz w:val="28"/>
          <w:szCs w:val="28"/>
        </w:rPr>
        <w:t xml:space="preserve">физической культуры и спорта</w:t>
      </w:r>
      <w:r>
        <w:rPr>
          <w:rFonts w:ascii="Times New Roman" w:hAnsi="Times New Roman" w:eastAsia="Calibri" w:cs="Times New Roman"/>
          <w:sz w:val="28"/>
          <w:szCs w:val="28"/>
        </w:rPr>
        <w:t xml:space="preserve">: </w:t>
      </w:r>
      <w:r/>
    </w:p>
    <w:p>
      <w:pPr>
        <w:ind w:firstLine="709"/>
        <w:jc w:val="both"/>
        <w:spacing w:after="0" w:line="360" w:lineRule="auto"/>
        <w:tabs>
          <w:tab w:val="left" w:pos="993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определяют приоритетный характер наставнической деятельности в муниципальной системе физической культуры и спорта и закрепляют это в муниципальных программах;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/>
    </w:p>
    <w:p>
      <w:pPr>
        <w:ind w:firstLine="709"/>
        <w:jc w:val="both"/>
        <w:spacing w:after="0" w:line="360" w:lineRule="auto"/>
        <w:tabs>
          <w:tab w:val="left" w:pos="993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осуществляют мониторинг наставничества в муниципальных организациях, выявляют и распространяют </w:t>
      </w:r>
      <w:r>
        <w:rPr>
          <w:rFonts w:ascii="Times New Roman" w:hAnsi="Times New Roman" w:eastAsia="Calibri" w:cs="Times New Roman"/>
          <w:sz w:val="28"/>
          <w:szCs w:val="28"/>
        </w:rPr>
        <w:t xml:space="preserve">лучши</w:t>
      </w:r>
      <w:r>
        <w:rPr>
          <w:rFonts w:ascii="Times New Roman" w:hAnsi="Times New Roman" w:eastAsia="Calibri" w:cs="Times New Roman"/>
          <w:sz w:val="28"/>
          <w:szCs w:val="28"/>
        </w:rPr>
        <w:t xml:space="preserve">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практик</w:t>
      </w:r>
      <w:r>
        <w:rPr>
          <w:rFonts w:ascii="Times New Roman" w:hAnsi="Times New Roman" w:eastAsia="Calibri" w:cs="Times New Roman"/>
          <w:sz w:val="28"/>
          <w:szCs w:val="28"/>
        </w:rPr>
        <w:t xml:space="preserve">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наставничества</w:t>
      </w:r>
      <w:r>
        <w:rPr>
          <w:rFonts w:ascii="Times New Roman" w:hAnsi="Times New Roman" w:eastAsia="Calibri" w:cs="Times New Roman"/>
          <w:sz w:val="28"/>
          <w:szCs w:val="28"/>
        </w:rPr>
        <w:t xml:space="preserve">;</w:t>
      </w:r>
      <w:r/>
    </w:p>
    <w:p>
      <w:pPr>
        <w:ind w:firstLine="709"/>
        <w:jc w:val="both"/>
        <w:spacing w:after="0" w:line="360" w:lineRule="auto"/>
        <w:tabs>
          <w:tab w:val="left" w:pos="993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разрабатывают и реализуют </w:t>
      </w:r>
      <w:r>
        <w:rPr>
          <w:rFonts w:ascii="Times New Roman" w:hAnsi="Times New Roman" w:eastAsia="Calibri" w:cs="Times New Roman"/>
          <w:sz w:val="28"/>
          <w:szCs w:val="28"/>
        </w:rPr>
        <w:t xml:space="preserve">комплексы мер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 иные документы, направленные на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создание системы </w:t>
      </w:r>
      <w:r>
        <w:rPr>
          <w:rFonts w:ascii="Times New Roman" w:hAnsi="Times New Roman" w:eastAsia="Calibri" w:cs="Times New Roman"/>
          <w:sz w:val="28"/>
          <w:szCs w:val="28"/>
        </w:rPr>
        <w:t xml:space="preserve">наставничества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 ее развитие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 </w:t>
      </w:r>
      <w:r>
        <w:rPr>
          <w:rFonts w:ascii="Times New Roman" w:hAnsi="Times New Roman" w:eastAsia="Calibri" w:cs="Times New Roman"/>
          <w:sz w:val="28"/>
          <w:szCs w:val="28"/>
        </w:rPr>
        <w:t xml:space="preserve">муниципальных</w:t>
      </w:r>
      <w:r>
        <w:rPr>
          <w:rFonts w:ascii="Times New Roman" w:hAnsi="Times New Roman" w:eastAsia="Calibri" w:cs="Times New Roman"/>
          <w:sz w:val="28"/>
          <w:szCs w:val="28"/>
        </w:rPr>
        <w:t xml:space="preserve"> организациях</w:t>
      </w:r>
      <w:r>
        <w:rPr>
          <w:rFonts w:ascii="Times New Roman" w:hAnsi="Times New Roman" w:eastAsia="Calibri" w:cs="Times New Roman"/>
          <w:sz w:val="28"/>
          <w:szCs w:val="28"/>
        </w:rPr>
        <w:t xml:space="preserve">, а также адресные меры поддержки лучших </w:t>
      </w:r>
      <w:r>
        <w:rPr>
          <w:rFonts w:ascii="Times New Roman" w:hAnsi="Times New Roman" w:eastAsia="Calibri" w:cs="Times New Roman"/>
          <w:sz w:val="28"/>
          <w:szCs w:val="28"/>
        </w:rPr>
        <w:t xml:space="preserve">наставников;</w:t>
      </w:r>
      <w:r/>
    </w:p>
    <w:p>
      <w:pPr>
        <w:ind w:firstLine="709"/>
        <w:jc w:val="both"/>
        <w:spacing w:after="0" w:line="360" w:lineRule="auto"/>
        <w:tabs>
          <w:tab w:val="left" w:pos="993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содействуют общественным объединениям наставников, деятельности площадок по обмену опытом наставничества, профессиональному росту и развитию наставников.</w:t>
      </w:r>
      <w:r/>
    </w:p>
    <w:p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br w:type="page" w:clear="all"/>
      </w:r>
      <w:r/>
    </w:p>
    <w:p>
      <w:pPr>
        <w:ind w:firstLine="708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Приложение</w:t>
      </w:r>
      <w:r/>
    </w:p>
    <w:p>
      <w:pPr>
        <w:ind w:left="-142" w:firstLine="142"/>
        <w:jc w:val="right"/>
        <w:spacing w:after="0" w:line="240" w:lineRule="auto"/>
        <w:shd w:val="clear" w:color="auto" w:fill="ffffff"/>
        <w:tabs>
          <w:tab w:val="left" w:pos="6744" w:leader="underscore"/>
        </w:tabs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14:ligatures w14:val="none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Примерная форма плана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(программы)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наставничества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  <w14:ligatures w14:val="none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Наставляемый сотрудник: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____________________________________________________________________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  <w14:ligatures w14:val="none"/>
        </w:rPr>
        <w:t xml:space="preserve">(фамилия, имя, отчество)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Должность наставляемого сотрудника: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________________________________________________________________________________________________________________________________________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Наставник: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____________________________________________________________________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  <w14:ligatures w14:val="none"/>
        </w:rPr>
        <w:t xml:space="preserve">(фамилия, имя, отчество)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Должность наставника: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____________________________________________________________________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____________________________________________________________________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Период наставничества: с «__» ______ 20__ года по «___» _____ 20__ года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  <w14:ligatures w14:val="none"/>
        </w:rPr>
      </w:r>
      <w:r/>
    </w:p>
    <w:tbl>
      <w:tblPr>
        <w:tblW w:w="9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528"/>
        <w:gridCol w:w="1503"/>
        <w:gridCol w:w="1620"/>
      </w:tblGrid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№ п/п</w:t>
            </w:r>
            <w:r/>
          </w:p>
        </w:tc>
        <w:tc>
          <w:tcPr>
            <w:tcW w:w="55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Наименование и содержание мероприятий</w:t>
            </w:r>
            <w:r/>
          </w:p>
        </w:tc>
        <w:tc>
          <w:tcPr>
            <w:tcW w:w="15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Срок исполнения</w:t>
            </w:r>
            <w:r/>
          </w:p>
        </w:tc>
        <w:tc>
          <w:tcPr>
            <w:tcW w:w="16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Отметка о выполнении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1.</w:t>
            </w:r>
            <w:r/>
          </w:p>
        </w:tc>
        <w:tc>
          <w:tcPr>
            <w:tcW w:w="55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  <w:lang w:eastAsia="ru-RU"/>
                <w14:ligatures w14:val="none"/>
              </w:rPr>
            </w:r>
            <w:r/>
          </w:p>
        </w:tc>
        <w:tc>
          <w:tcPr>
            <w:tcW w:w="15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/>
          </w:p>
        </w:tc>
        <w:tc>
          <w:tcPr>
            <w:tcW w:w="16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  <w:t xml:space="preserve">2.</w:t>
            </w:r>
            <w:r/>
          </w:p>
        </w:tc>
        <w:tc>
          <w:tcPr>
            <w:tcW w:w="55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  <w:lang w:eastAsia="ru-RU"/>
                <w14:ligatures w14:val="none"/>
              </w:rPr>
            </w:r>
            <w:r/>
          </w:p>
        </w:tc>
        <w:tc>
          <w:tcPr>
            <w:tcW w:w="150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/>
          </w:p>
        </w:tc>
        <w:tc>
          <w:tcPr>
            <w:tcW w:w="162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  <w14:ligatures w14:val="none"/>
              </w:rPr>
            </w:r>
            <w:r/>
          </w:p>
        </w:tc>
      </w:tr>
    </w:tbl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Оценка полноты выполнения плана наставничества: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________________________________________________________________________________________________________________________________________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Рекомендации по результатам наставничества: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________________________________________________________________________________________________________________________________________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  <w14:ligatures w14:val="none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Наставник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ab/>
        <w:t xml:space="preserve">  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ab/>
        <w:t xml:space="preserve">_  _____________________________________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  <w14:ligatures w14:val="none"/>
        </w:rPr>
        <w:t xml:space="preserve">(подпись)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  <w14:ligatures w14:val="none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ru-RU"/>
          <w14:ligatures w14:val="none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ru-RU"/>
          <w14:ligatures w14:val="none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ru-RU"/>
          <w14:ligatures w14:val="none"/>
        </w:rPr>
        <w:tab/>
        <w:t xml:space="preserve">(расшифровка подписи)</w:t>
      </w:r>
      <w:r/>
    </w:p>
    <w:p>
      <w:pPr>
        <w:jc w:val="both"/>
        <w:spacing w:after="0" w:line="24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«___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_»_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__________20___года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Наставляемый специалист 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ab/>
        <w:t xml:space="preserve">        _________________________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                                          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  <w14:ligatures w14:val="none"/>
        </w:rPr>
        <w:t xml:space="preserve">(подпись)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  <w14:ligatures w14:val="none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ru-RU"/>
          <w14:ligatures w14:val="none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ru-RU"/>
          <w14:ligatures w14:val="none"/>
        </w:rPr>
        <w:tab/>
        <w:t xml:space="preserve">(расшифровка подписи)</w:t>
      </w:r>
      <w:r/>
    </w:p>
    <w:p>
      <w:pPr>
        <w:jc w:val="both"/>
        <w:spacing w:after="0" w:line="24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«__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_»_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  <w:t xml:space="preserve">__________20___года </w:t>
      </w:r>
      <w:r/>
    </w:p>
    <w:p>
      <w:pPr>
        <w:ind w:firstLine="709"/>
        <w:jc w:val="both"/>
        <w:spacing w:after="0" w:line="360" w:lineRule="auto"/>
        <w:tabs>
          <w:tab w:val="left" w:pos="993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  <w:bookmarkEnd w:id="6"/>
      <w:r/>
    </w:p>
    <w:p>
      <w:pPr>
        <w:ind w:firstLine="709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418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42007916"/>
      <w:docPartObj>
        <w:docPartGallery w:val="Page Numbers (Top of Page)"/>
        <w:docPartUnique w:val="true"/>
      </w:docPartObj>
      <w:rPr/>
    </w:sdtPr>
    <w:sdtContent>
      <w:p>
        <w:pPr>
          <w:pStyle w:val="69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69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87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87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87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87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87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5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7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6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8"/>
  </w:num>
  <w:num w:numId="9">
    <w:abstractNumId w:val="4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83"/>
    <w:link w:val="682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1"/>
    <w:next w:val="68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3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1"/>
    <w:next w:val="68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3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1"/>
    <w:next w:val="68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3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1"/>
    <w:next w:val="68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1"/>
    <w:next w:val="68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1"/>
    <w:next w:val="68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1"/>
    <w:next w:val="68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1"/>
    <w:next w:val="68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81"/>
    <w:next w:val="68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3"/>
    <w:link w:val="34"/>
    <w:uiPriority w:val="10"/>
    <w:rPr>
      <w:sz w:val="48"/>
      <w:szCs w:val="48"/>
    </w:rPr>
  </w:style>
  <w:style w:type="paragraph" w:styleId="36">
    <w:name w:val="Subtitle"/>
    <w:basedOn w:val="681"/>
    <w:next w:val="68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3"/>
    <w:link w:val="36"/>
    <w:uiPriority w:val="11"/>
    <w:rPr>
      <w:sz w:val="24"/>
      <w:szCs w:val="24"/>
    </w:rPr>
  </w:style>
  <w:style w:type="paragraph" w:styleId="38">
    <w:name w:val="Quote"/>
    <w:basedOn w:val="681"/>
    <w:next w:val="68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1"/>
    <w:next w:val="68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3"/>
    <w:link w:val="691"/>
    <w:uiPriority w:val="99"/>
  </w:style>
  <w:style w:type="character" w:styleId="45">
    <w:name w:val="Footer Char"/>
    <w:basedOn w:val="683"/>
    <w:link w:val="693"/>
    <w:uiPriority w:val="99"/>
  </w:style>
  <w:style w:type="paragraph" w:styleId="46">
    <w:name w:val="Caption"/>
    <w:basedOn w:val="681"/>
    <w:next w:val="68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3"/>
    <w:uiPriority w:val="99"/>
  </w:style>
  <w:style w:type="table" w:styleId="49">
    <w:name w:val="Table Grid Light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723"/>
    <w:uiPriority w:val="99"/>
    <w:rPr>
      <w:sz w:val="18"/>
    </w:rPr>
  </w:style>
  <w:style w:type="character" w:styleId="179">
    <w:name w:val="Endnote Text Char"/>
    <w:link w:val="701"/>
    <w:uiPriority w:val="99"/>
    <w:rPr>
      <w:sz w:val="20"/>
    </w:rPr>
  </w:style>
  <w:style w:type="paragraph" w:styleId="181">
    <w:name w:val="toc 1"/>
    <w:basedOn w:val="681"/>
    <w:next w:val="68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1"/>
    <w:next w:val="68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1"/>
    <w:next w:val="68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1"/>
    <w:next w:val="68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1"/>
    <w:next w:val="68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1"/>
    <w:next w:val="68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1"/>
    <w:next w:val="68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1"/>
    <w:next w:val="68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1"/>
    <w:next w:val="68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1"/>
    <w:next w:val="681"/>
    <w:uiPriority w:val="99"/>
    <w:unhideWhenUsed/>
    <w:pPr>
      <w:spacing w:after="0" w:afterAutospacing="0"/>
    </w:pPr>
  </w:style>
  <w:style w:type="paragraph" w:styleId="681" w:default="1">
    <w:name w:val="Normal"/>
    <w:qFormat/>
  </w:style>
  <w:style w:type="paragraph" w:styleId="682">
    <w:name w:val="Heading 1"/>
    <w:basedOn w:val="681"/>
    <w:next w:val="681"/>
    <w:link w:val="706"/>
    <w:uiPriority w:val="9"/>
    <w:qFormat/>
    <w:pPr>
      <w:keepLines/>
      <w:keepNext/>
      <w:spacing w:before="240" w:after="0"/>
      <w:outlineLvl w:val="0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683" w:default="1">
    <w:name w:val="Default Paragraph Font"/>
    <w:uiPriority w:val="1"/>
    <w:semiHidden/>
    <w:unhideWhenUsed/>
  </w:style>
  <w:style w:type="table" w:styleId="6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5" w:default="1">
    <w:name w:val="No List"/>
    <w:uiPriority w:val="99"/>
    <w:semiHidden/>
    <w:unhideWhenUsed/>
  </w:style>
  <w:style w:type="paragraph" w:styleId="686">
    <w:name w:val="List Paragraph"/>
    <w:basedOn w:val="681"/>
    <w:link w:val="719"/>
    <w:uiPriority w:val="34"/>
    <w:qFormat/>
    <w:pPr>
      <w:contextualSpacing/>
      <w:ind w:left="720"/>
    </w:pPr>
  </w:style>
  <w:style w:type="table" w:styleId="687" w:customStyle="1">
    <w:name w:val="Сетка таблицы1"/>
    <w:basedOn w:val="684"/>
    <w:next w:val="688"/>
    <w:uiPriority w:val="59"/>
    <w:pPr>
      <w:spacing w:after="0" w:line="240" w:lineRule="auto"/>
    </w:pPr>
    <w:rPr>
      <w:rFonts w:ascii="Times New Roman" w:hAnsi="Times New Roman"/>
      <w:sz w:val="24"/>
      <w:szCs w:val="24"/>
      <w14:ligatures w14:val="none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88">
    <w:name w:val="Table Grid"/>
    <w:basedOn w:val="684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89">
    <w:name w:val="Hyperlink"/>
    <w:basedOn w:val="683"/>
    <w:uiPriority w:val="99"/>
    <w:unhideWhenUsed/>
    <w:rPr>
      <w:color w:val="0563c1" w:themeColor="hyperlink"/>
      <w:u w:val="single"/>
    </w:rPr>
  </w:style>
  <w:style w:type="character" w:styleId="690">
    <w:name w:val="Unresolved Mention"/>
    <w:basedOn w:val="683"/>
    <w:uiPriority w:val="99"/>
    <w:semiHidden/>
    <w:unhideWhenUsed/>
    <w:rPr>
      <w:color w:val="605e5c"/>
      <w:shd w:val="clear" w:color="auto" w:fill="e1dfdd"/>
    </w:rPr>
  </w:style>
  <w:style w:type="paragraph" w:styleId="691">
    <w:name w:val="Header"/>
    <w:basedOn w:val="681"/>
    <w:link w:val="69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2" w:customStyle="1">
    <w:name w:val="Верхний колонтитул Знак"/>
    <w:basedOn w:val="683"/>
    <w:link w:val="691"/>
    <w:uiPriority w:val="99"/>
  </w:style>
  <w:style w:type="paragraph" w:styleId="693">
    <w:name w:val="Footer"/>
    <w:basedOn w:val="681"/>
    <w:link w:val="69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4" w:customStyle="1">
    <w:name w:val="Нижний колонтитул Знак"/>
    <w:basedOn w:val="683"/>
    <w:link w:val="693"/>
    <w:uiPriority w:val="99"/>
  </w:style>
  <w:style w:type="character" w:styleId="695">
    <w:name w:val="annotation reference"/>
    <w:basedOn w:val="683"/>
    <w:uiPriority w:val="99"/>
    <w:semiHidden/>
    <w:unhideWhenUsed/>
    <w:rPr>
      <w:sz w:val="16"/>
      <w:szCs w:val="16"/>
    </w:rPr>
  </w:style>
  <w:style w:type="paragraph" w:styleId="696">
    <w:name w:val="annotation text"/>
    <w:basedOn w:val="681"/>
    <w:link w:val="697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97" w:customStyle="1">
    <w:name w:val="Текст примечания Знак"/>
    <w:basedOn w:val="683"/>
    <w:link w:val="696"/>
    <w:uiPriority w:val="99"/>
    <w:semiHidden/>
    <w:rPr>
      <w:sz w:val="20"/>
      <w:szCs w:val="20"/>
    </w:rPr>
  </w:style>
  <w:style w:type="paragraph" w:styleId="698">
    <w:name w:val="annotation subject"/>
    <w:basedOn w:val="696"/>
    <w:next w:val="696"/>
    <w:link w:val="699"/>
    <w:uiPriority w:val="99"/>
    <w:semiHidden/>
    <w:unhideWhenUsed/>
    <w:rPr>
      <w:b/>
      <w:bCs/>
    </w:rPr>
  </w:style>
  <w:style w:type="character" w:styleId="699" w:customStyle="1">
    <w:name w:val="Тема примечания Знак"/>
    <w:basedOn w:val="697"/>
    <w:link w:val="698"/>
    <w:uiPriority w:val="99"/>
    <w:semiHidden/>
    <w:rPr>
      <w:b/>
      <w:bCs/>
      <w:sz w:val="20"/>
      <w:szCs w:val="20"/>
    </w:rPr>
  </w:style>
  <w:style w:type="paragraph" w:styleId="700">
    <w:name w:val="No Spacing"/>
    <w:basedOn w:val="681"/>
    <w:uiPriority w:val="1"/>
    <w:qFormat/>
    <w:pPr>
      <w:spacing w:before="100" w:beforeAutospacing="1" w:after="100" w:afterAutospacing="1" w:line="240" w:lineRule="auto"/>
    </w:pPr>
    <w:rPr>
      <w:rFonts w:ascii="Calibri" w:hAnsi="Calibri" w:cs="Calibri"/>
      <w:lang w:eastAsia="ru-RU"/>
      <w14:ligatures w14:val="none"/>
    </w:rPr>
  </w:style>
  <w:style w:type="paragraph" w:styleId="701">
    <w:name w:val="endnote text"/>
    <w:basedOn w:val="681"/>
    <w:link w:val="70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2" w:customStyle="1">
    <w:name w:val="Текст концевой сноски Знак"/>
    <w:basedOn w:val="683"/>
    <w:link w:val="701"/>
    <w:uiPriority w:val="99"/>
    <w:semiHidden/>
    <w:rPr>
      <w:sz w:val="20"/>
      <w:szCs w:val="20"/>
    </w:rPr>
  </w:style>
  <w:style w:type="character" w:styleId="703">
    <w:name w:val="endnote reference"/>
    <w:basedOn w:val="683"/>
    <w:uiPriority w:val="99"/>
    <w:semiHidden/>
    <w:unhideWhenUsed/>
    <w:rPr>
      <w:vertAlign w:val="superscript"/>
    </w:rPr>
  </w:style>
  <w:style w:type="paragraph" w:styleId="704" w:customStyle="1">
    <w:name w:val="Заголовок 11"/>
    <w:basedOn w:val="681"/>
    <w:next w:val="681"/>
    <w:uiPriority w:val="9"/>
    <w:qFormat/>
    <w:pPr>
      <w:jc w:val="center"/>
      <w:keepLines/>
      <w:keepNext/>
      <w:spacing w:after="0" w:line="276" w:lineRule="auto"/>
      <w:outlineLvl w:val="0"/>
    </w:pPr>
    <w:rPr>
      <w:rFonts w:ascii="Times New Roman" w:hAnsi="Times New Roman" w:eastAsia="Times New Roman" w:cs="Times New Roman"/>
      <w:b/>
      <w:bCs/>
      <w:sz w:val="28"/>
      <w:szCs w:val="28"/>
      <w14:ligatures w14:val="none"/>
    </w:rPr>
  </w:style>
  <w:style w:type="numbering" w:styleId="705" w:customStyle="1">
    <w:name w:val="Нет списка1"/>
    <w:next w:val="685"/>
    <w:uiPriority w:val="99"/>
    <w:semiHidden/>
    <w:unhideWhenUsed/>
  </w:style>
  <w:style w:type="character" w:styleId="706" w:customStyle="1">
    <w:name w:val="Заголовок 1 Знак"/>
    <w:basedOn w:val="683"/>
    <w:link w:val="682"/>
    <w:uiPriority w:val="9"/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707" w:customStyle="1">
    <w:name w:val="ConsPlusTitle"/>
    <w:pPr>
      <w:spacing w:after="0" w:line="240" w:lineRule="auto"/>
      <w:widowControl w:val="off"/>
    </w:pPr>
    <w:rPr>
      <w:rFonts w:ascii="Times New Roman" w:hAnsi="Times New Roman" w:eastAsia="Times New Roman" w:cs="Times New Roman"/>
      <w:b/>
      <w:bCs/>
      <w:sz w:val="26"/>
      <w:szCs w:val="26"/>
      <w:lang w:eastAsia="ru-RU"/>
      <w14:ligatures w14:val="none"/>
    </w:rPr>
  </w:style>
  <w:style w:type="paragraph" w:styleId="708">
    <w:name w:val="Balloon Text"/>
    <w:basedOn w:val="681"/>
    <w:link w:val="709"/>
    <w:uiPriority w:val="99"/>
    <w:semiHidden/>
    <w:unhideWhenUsed/>
    <w:pPr>
      <w:spacing w:after="0" w:line="240" w:lineRule="auto"/>
    </w:pPr>
    <w:rPr>
      <w:rFonts w:ascii="Tahoma" w:hAnsi="Tahoma" w:eastAsia="Times New Roman" w:cs="Tahoma"/>
      <w:sz w:val="16"/>
      <w:szCs w:val="16"/>
      <w:lang w:eastAsia="ru-RU"/>
      <w14:ligatures w14:val="none"/>
    </w:rPr>
  </w:style>
  <w:style w:type="character" w:styleId="709" w:customStyle="1">
    <w:name w:val="Текст выноски Знак"/>
    <w:basedOn w:val="683"/>
    <w:link w:val="708"/>
    <w:uiPriority w:val="99"/>
    <w:semiHidden/>
    <w:rPr>
      <w:rFonts w:ascii="Tahoma" w:hAnsi="Tahoma" w:eastAsia="Times New Roman" w:cs="Tahoma"/>
      <w:sz w:val="16"/>
      <w:szCs w:val="16"/>
      <w:lang w:eastAsia="ru-RU"/>
      <w14:ligatures w14:val="none"/>
    </w:rPr>
  </w:style>
  <w:style w:type="table" w:styleId="710" w:customStyle="1">
    <w:name w:val="Сетка таблицы2"/>
    <w:basedOn w:val="684"/>
    <w:next w:val="688"/>
    <w:uiPriority w:val="39"/>
    <w:pPr>
      <w:spacing w:after="0" w:line="240" w:lineRule="auto"/>
    </w:pPr>
    <w:rPr>
      <w14:ligatures w14:val="none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1" w:customStyle="1">
    <w:name w:val="headertext"/>
    <w:basedOn w:val="68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  <w14:ligatures w14:val="none"/>
    </w:rPr>
  </w:style>
  <w:style w:type="paragraph" w:styleId="712" w:customStyle="1">
    <w:name w:val="formattext"/>
    <w:basedOn w:val="68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  <w14:ligatures w14:val="none"/>
    </w:rPr>
  </w:style>
  <w:style w:type="paragraph" w:styleId="713" w:customStyle="1">
    <w:name w:val="ConsPlusNormal"/>
    <w:qFormat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  <w14:ligatures w14:val="none"/>
    </w:rPr>
  </w:style>
  <w:style w:type="paragraph" w:styleId="714">
    <w:name w:val="Body Text"/>
    <w:basedOn w:val="681"/>
    <w:link w:val="715"/>
    <w:uiPriority w:val="1"/>
    <w:unhideWhenUsed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6"/>
      <w:szCs w:val="26"/>
      <w:lang w:eastAsia="ru-RU"/>
      <w14:ligatures w14:val="none"/>
    </w:rPr>
  </w:style>
  <w:style w:type="character" w:styleId="715" w:customStyle="1">
    <w:name w:val="Основной текст Знак"/>
    <w:basedOn w:val="683"/>
    <w:link w:val="714"/>
    <w:uiPriority w:val="1"/>
    <w:rPr>
      <w:rFonts w:ascii="Times New Roman" w:hAnsi="Times New Roman" w:eastAsia="Times New Roman" w:cs="Times New Roman"/>
      <w:sz w:val="26"/>
      <w:szCs w:val="26"/>
      <w:lang w:eastAsia="ru-RU"/>
      <w14:ligatures w14:val="none"/>
    </w:rPr>
  </w:style>
  <w:style w:type="table" w:styleId="716" w:customStyle="1">
    <w:name w:val="Table Normal"/>
    <w:uiPriority w:val="2"/>
    <w:qFormat/>
    <w:pPr>
      <w:spacing w:after="0" w:line="240" w:lineRule="auto"/>
    </w:pPr>
    <w:rPr>
      <w:rFonts w:ascii="Times New Roman" w:hAnsi="Times New Roman" w:eastAsia="Arial Unicode MS" w:cs="Times New Roman"/>
      <w:sz w:val="20"/>
      <w:szCs w:val="20"/>
      <w:lang w:eastAsia="ru-RU"/>
      <w14:ligatures w14:val="none"/>
    </w:r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717" w:customStyle="1">
    <w:name w:val="Table Paragraph"/>
    <w:basedOn w:val="681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14:ligatures w14:val="none"/>
    </w:rPr>
  </w:style>
  <w:style w:type="paragraph" w:styleId="718" w:customStyle="1">
    <w:name w:val="Default"/>
    <w:qFormat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none"/>
    </w:rPr>
  </w:style>
  <w:style w:type="character" w:styleId="719" w:customStyle="1">
    <w:name w:val="Абзац списка Знак"/>
    <w:link w:val="686"/>
    <w:uiPriority w:val="34"/>
  </w:style>
  <w:style w:type="character" w:styleId="720" w:customStyle="1">
    <w:name w:val="Works Char"/>
    <w:basedOn w:val="683"/>
    <w:link w:val="721"/>
    <w:rPr>
      <w:rFonts w:ascii="Tahoma" w:hAnsi="Tahoma" w:cs="Tahoma"/>
      <w:color w:val="000000"/>
      <w:szCs w:val="24"/>
      <w:lang w:eastAsia="ru-RU" w:bidi="ru-RU"/>
    </w:rPr>
  </w:style>
  <w:style w:type="paragraph" w:styleId="721" w:customStyle="1">
    <w:name w:val="Works"/>
    <w:basedOn w:val="681"/>
    <w:link w:val="720"/>
    <w:pPr>
      <w:ind w:left="720" w:hanging="720"/>
      <w:spacing w:after="0" w:line="480" w:lineRule="auto"/>
    </w:pPr>
    <w:rPr>
      <w:rFonts w:ascii="Tahoma" w:hAnsi="Tahoma" w:cs="Tahoma"/>
      <w:color w:val="000000"/>
      <w:szCs w:val="24"/>
      <w:lang w:eastAsia="ru-RU" w:bidi="ru-RU"/>
    </w:rPr>
  </w:style>
  <w:style w:type="character" w:styleId="722" w:customStyle="1">
    <w:name w:val="Заголовок 1 Знак1"/>
    <w:basedOn w:val="683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723">
    <w:name w:val="footnote text"/>
    <w:basedOn w:val="681"/>
    <w:link w:val="72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24" w:customStyle="1">
    <w:name w:val="Текст сноски Знак"/>
    <w:basedOn w:val="683"/>
    <w:link w:val="723"/>
    <w:uiPriority w:val="99"/>
    <w:semiHidden/>
    <w:rPr>
      <w:sz w:val="20"/>
      <w:szCs w:val="20"/>
    </w:rPr>
  </w:style>
  <w:style w:type="character" w:styleId="725">
    <w:name w:val="footnote reference"/>
    <w:basedOn w:val="68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D5ED8-174A-4DDE-BF4C-EB644A46A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Абрамов</dc:creator>
  <cp:keywords/>
  <dc:description/>
  <cp:revision>38</cp:revision>
  <dcterms:created xsi:type="dcterms:W3CDTF">2024-01-08T04:08:00Z</dcterms:created>
  <dcterms:modified xsi:type="dcterms:W3CDTF">2024-01-17T06:37:34Z</dcterms:modified>
</cp:coreProperties>
</file>